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2 -->
  <w:body>
    <w:p w:rsidR="006B4A62" w:rsidP="006B4A62" w14:paraId="08E885FE" w14:textId="77777777">
      <w:pPr>
        <w:pStyle w:val="FrontCoverImage"/>
      </w:pPr>
      <w:r>
        <w:rPr>
          <w:noProof/>
        </w:rPr>
        <mc:AlternateContent>
          <mc:Choice Requires="wps">
            <w:drawing>
              <wp:anchor distT="0" distB="0" distL="114300" distR="114300" simplePos="0" relativeHeight="251660288" behindDoc="0" locked="0" layoutInCell="1" allowOverlap="1">
                <wp:simplePos x="0" y="0"/>
                <wp:positionH relativeFrom="page">
                  <wp:posOffset>467995</wp:posOffset>
                </wp:positionH>
                <wp:positionV relativeFrom="page">
                  <wp:posOffset>6448425</wp:posOffset>
                </wp:positionV>
                <wp:extent cx="6588125" cy="3380105"/>
                <wp:effectExtent l="1270" t="0" r="1905" b="1270"/>
                <wp:wrapNone/>
                <wp:docPr id="5"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88125" cy="3380105"/>
                        </a:xfrm>
                        <a:prstGeom prst="rect">
                          <a:avLst/>
                        </a:prstGeom>
                        <a:solidFill>
                          <a:srgbClr val="0E4496"/>
                        </a:solidFill>
                        <a:ln>
                          <a:noFill/>
                        </a:ln>
                        <a:extLs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F60C83" w:rsidRPr="000F4CC2" w:rsidP="009E0669" w14:textId="77777777">
                            <w:pPr>
                              <w:pStyle w:val="Title"/>
                              <w:ind w:left="0"/>
                              <w:rPr>
                                <w:lang w:val="en-US"/>
                              </w:rPr>
                            </w:pPr>
                            <w:r w:rsidRPr="000F4CC2">
                              <w:rPr>
                                <w:lang w:val="en-US"/>
                              </w:rPr>
                              <w:t>Annual re</w:t>
                            </w:r>
                            <w:r w:rsidRPr="000F4CC2" w:rsidR="000F4CC2">
                              <w:rPr>
                                <w:lang w:val="en-US"/>
                              </w:rPr>
                              <w:t>port CO</w:t>
                            </w:r>
                            <w:r w:rsidRPr="000F4CC2" w:rsidR="000F4CC2">
                              <w:rPr>
                                <w:vertAlign w:val="subscript"/>
                                <w:lang w:val="en-US"/>
                              </w:rPr>
                              <w:t>2</w:t>
                            </w:r>
                            <w:r w:rsidRPr="000F4CC2" w:rsidR="000F4CC2">
                              <w:rPr>
                                <w:lang w:val="en-US"/>
                              </w:rPr>
                              <w:t xml:space="preserve"> Performance </w:t>
                            </w:r>
                            <w:r w:rsidR="000F4CC2">
                              <w:rPr>
                                <w:lang w:val="en-US"/>
                              </w:rPr>
                              <w:t>Ladder 202</w:t>
                            </w:r>
                            <w:r w:rsidR="00E50318">
                              <w:rPr>
                                <w:lang w:val="en-US"/>
                              </w:rPr>
                              <w:t>4</w:t>
                            </w:r>
                          </w:p>
                          <w:p w:rsidR="00F60C83" w:rsidRPr="000F4CC2" w:rsidP="009E0669" w14:textId="77777777">
                            <w:pPr>
                              <w:pStyle w:val="Subtitle"/>
                              <w:ind w:left="0"/>
                              <w:rPr>
                                <w:lang w:val="en-US"/>
                              </w:rPr>
                            </w:pPr>
                            <w:r w:rsidRPr="000F4CC2">
                              <w:rPr>
                                <w:lang w:val="en-US"/>
                              </w:rPr>
                              <w:t>In accordance with manual versio</w:t>
                            </w:r>
                            <w:r>
                              <w:rPr>
                                <w:lang w:val="en-US"/>
                              </w:rPr>
                              <w:t>n 3.1</w:t>
                            </w:r>
                          </w:p>
                          <w:p w:rsidR="000F4CC2" w:rsidRPr="004030ED" w:rsidP="000F4CC2" w14:textId="77777777">
                            <w:pPr>
                              <w:pStyle w:val="FrontCoverDate"/>
                              <w:rPr>
                                <w:lang w:val="en-US"/>
                              </w:rPr>
                            </w:pPr>
                            <w:r w:rsidRPr="004030ED">
                              <w:rPr>
                                <w:lang w:val="en-US"/>
                              </w:rPr>
                              <w:t xml:space="preserve">Date: </w:t>
                            </w:r>
                            <w:r w:rsidR="00B37DE8">
                              <w:rPr>
                                <w:lang w:val="en-US"/>
                              </w:rPr>
                              <w:t>26</w:t>
                            </w:r>
                            <w:r w:rsidRPr="004030ED" w:rsidR="00EB7540">
                              <w:rPr>
                                <w:lang w:val="en-US"/>
                              </w:rPr>
                              <w:t>th</w:t>
                            </w:r>
                            <w:r w:rsidR="00EB7540">
                              <w:rPr>
                                <w:lang w:val="en-US"/>
                              </w:rPr>
                              <w:t xml:space="preserve"> of May 2025</w:t>
                            </w:r>
                          </w:p>
                          <w:p w:rsidR="000F4CC2" w:rsidRPr="004030ED" w:rsidP="000F4CC2" w14:textId="77777777">
                            <w:pPr>
                              <w:pStyle w:val="FrontCoverDate"/>
                              <w:rPr>
                                <w:lang w:val="en-US"/>
                              </w:rPr>
                            </w:pPr>
                            <w:r w:rsidRPr="004030ED">
                              <w:rPr>
                                <w:lang w:val="en-US"/>
                              </w:rPr>
                              <w:t xml:space="preserve">Reference: </w:t>
                            </w:r>
                          </w:p>
                          <w:p w:rsidR="00B55FA4" w:rsidRPr="004030ED" w:rsidP="009E0669" w14:textId="77777777">
                            <w:pPr>
                              <w:pStyle w:val="FrontCoverDate"/>
                              <w:rPr>
                                <w:lang w:val="en-US"/>
                              </w:rPr>
                            </w:pPr>
                            <w:r w:rsidRPr="004030ED">
                              <w:rPr>
                                <w:lang w:val="en-US"/>
                              </w:rPr>
                              <w:t xml:space="preserve">Version: </w:t>
                            </w:r>
                            <w:r w:rsidR="00B37DE8">
                              <w:rPr>
                                <w:lang w:val="en-US"/>
                              </w:rPr>
                              <w:t>3</w:t>
                            </w:r>
                            <w:r w:rsidRPr="004030ED">
                              <w:rPr>
                                <w:lang w:val="en-US"/>
                              </w:rPr>
                              <w:t>.0</w:t>
                            </w:r>
                          </w:p>
                          <w:p w:rsidR="00F830F4" w:rsidRPr="004030ED" w:rsidP="009E0669" w14:textId="77777777">
                            <w:pPr>
                              <w:pStyle w:val="FrontCoverReference"/>
                              <w:rPr>
                                <w:lang w:val="en-US"/>
                              </w:rPr>
                            </w:pPr>
                          </w:p>
                          <w:p w:rsidR="00F830F4" w:rsidRPr="004030ED" w:rsidP="009E0669" w14:textId="77777777">
                            <w:pPr>
                              <w:pStyle w:val="FrontCoverReference"/>
                              <w:rPr>
                                <w:lang w:val="en-US"/>
                              </w:rPr>
                            </w:pPr>
                            <w:r w:rsidRPr="002E7E79">
                              <w:fldChar w:fldCharType="begin"/>
                            </w:r>
                            <w:r w:rsidRPr="004030ED">
                              <w:rPr>
                                <w:lang w:val="en-US"/>
                              </w:rPr>
                              <w:instrText xml:space="preserve"> IF “Z</w:instrText>
                            </w:r>
                            <w:r w:rsidR="00EC77A3">
                              <w:fldChar w:fldCharType="begin"/>
                            </w:r>
                            <w:r w:rsidRPr="004030ED" w:rsidR="00EC77A3">
                              <w:rPr>
                                <w:lang w:val="en-US"/>
                              </w:rPr>
                              <w:instrText xml:space="preserve"> DOCPROPERTY “Draft” </w:instrText>
                            </w:r>
                            <w:r w:rsidR="00EC77A3">
                              <w:fldChar w:fldCharType="separate"/>
                            </w:r>
                            <w:r w:rsidRPr="004030ED" w:rsidR="00563C39">
                              <w:rPr>
                                <w:lang w:val="en-US"/>
                              </w:rPr>
                              <w:instrText>&lt;CONCEPT&gt;</w:instrText>
                            </w:r>
                            <w:r w:rsidR="00EC77A3">
                              <w:fldChar w:fldCharType="end"/>
                            </w:r>
                            <w:r w:rsidRPr="004030ED">
                              <w:rPr>
                                <w:lang w:val="en-US"/>
                              </w:rPr>
                              <w:instrText>Z” = “ZZ” “</w:instrText>
                            </w:r>
                            <w:r w:rsidRPr="002E7E79">
                              <w:fldChar w:fldCharType="begin"/>
                            </w:r>
                            <w:r w:rsidRPr="004030ED">
                              <w:rPr>
                                <w:lang w:val="en-US"/>
                              </w:rPr>
                              <w:instrText xml:space="preserve"> IF “Z</w:instrText>
                            </w:r>
                            <w:r w:rsidRPr="002E7E79">
                              <w:fldChar w:fldCharType="begin"/>
                            </w:r>
                            <w:r w:rsidRPr="004030ED">
                              <w:rPr>
                                <w:lang w:val="en-US"/>
                              </w:rPr>
                              <w:instrText xml:space="preserve"> DOCPROPERTY “Issue” </w:instrText>
                            </w:r>
                            <w:r>
                              <w:fldChar w:fldCharType="separate"/>
                            </w:r>
                            <w:r w:rsidRPr="002E7E79">
                              <w:fldChar w:fldCharType="end"/>
                            </w:r>
                            <w:r w:rsidRPr="004030ED">
                              <w:rPr>
                                <w:lang w:val="en-US"/>
                              </w:rPr>
                              <w:instrText xml:space="preserve">Z” = “ZZ” “” “Issue: “ </w:instrText>
                            </w:r>
                            <w:r>
                              <w:fldChar w:fldCharType="separate"/>
                            </w:r>
                            <w:r w:rsidRPr="002E7E79">
                              <w:fldChar w:fldCharType="end"/>
                            </w:r>
                            <w:r w:rsidRPr="004030ED">
                              <w:rPr>
                                <w:lang w:val="en-US"/>
                              </w:rPr>
                              <w:instrText>” “</w:instrText>
                            </w:r>
                            <w:r w:rsidRPr="004030ED" w:rsidR="009E0669">
                              <w:rPr>
                                <w:lang w:val="en-US"/>
                              </w:rPr>
                              <w:instrText>Versie</w:instrText>
                            </w:r>
                            <w:r w:rsidRPr="004030ED">
                              <w:rPr>
                                <w:lang w:val="en-US"/>
                              </w:rPr>
                              <w:instrText xml:space="preserve">:  </w:instrText>
                            </w:r>
                            <w:r w:rsidRPr="002E7E79">
                              <w:fldChar w:fldCharType="separate"/>
                            </w:r>
                            <w:r w:rsidRPr="004030ED">
                              <w:rPr>
                                <w:noProof/>
                                <w:lang w:val="en-US"/>
                              </w:rPr>
                              <w:t xml:space="preserve">Versie:  </w:t>
                            </w:r>
                            <w:r w:rsidRPr="002E7E79">
                              <w:fldChar w:fldCharType="end"/>
                            </w:r>
                            <w:r w:rsidRPr="002E7E79">
                              <w:fldChar w:fldCharType="begin"/>
                            </w:r>
                            <w:r w:rsidRPr="004030ED">
                              <w:rPr>
                                <w:lang w:val="en-US"/>
                              </w:rPr>
                              <w:instrText xml:space="preserve"> IF “Z</w:instrText>
                            </w:r>
                            <w:r w:rsidR="00EC77A3">
                              <w:fldChar w:fldCharType="begin"/>
                            </w:r>
                            <w:r w:rsidRPr="004030ED" w:rsidR="00EC77A3">
                              <w:rPr>
                                <w:lang w:val="en-US"/>
                              </w:rPr>
                              <w:instrText xml:space="preserve"> DOCPROPERTY “Issue” </w:instrText>
                            </w:r>
                            <w:r w:rsidR="00EC77A3">
                              <w:fldChar w:fldCharType="separate"/>
                            </w:r>
                            <w:r w:rsidRPr="004030ED" w:rsidR="00563C39">
                              <w:rPr>
                                <w:lang w:val="en-US"/>
                              </w:rPr>
                              <w:instrText>&lt;VERSIE&gt;</w:instrText>
                            </w:r>
                            <w:r w:rsidR="00EC77A3">
                              <w:fldChar w:fldCharType="end"/>
                            </w:r>
                            <w:r w:rsidRPr="004030ED">
                              <w:rPr>
                                <w:lang w:val="en-US"/>
                              </w:rPr>
                              <w:instrText>Z” = “ZZ” “” “</w:instrText>
                            </w:r>
                            <w:r w:rsidR="00EC77A3">
                              <w:fldChar w:fldCharType="begin"/>
                            </w:r>
                            <w:r w:rsidRPr="004030ED" w:rsidR="00EC77A3">
                              <w:rPr>
                                <w:lang w:val="en-US"/>
                              </w:rPr>
                              <w:instrText xml:space="preserve"> DOCPROPERTY “Issue” </w:instrText>
                            </w:r>
                            <w:r w:rsidR="00EC77A3">
                              <w:fldChar w:fldCharType="separate"/>
                            </w:r>
                            <w:r w:rsidRPr="004030ED" w:rsidR="00563C39">
                              <w:rPr>
                                <w:lang w:val="en-US"/>
                              </w:rPr>
                              <w:instrText>&lt;VERSIE&gt;</w:instrText>
                            </w:r>
                            <w:r w:rsidR="00EC77A3">
                              <w:fldChar w:fldCharType="end"/>
                            </w:r>
                            <w:r w:rsidRPr="002E7E79">
                              <w:fldChar w:fldCharType="begin"/>
                            </w:r>
                            <w:r w:rsidRPr="004030ED">
                              <w:rPr>
                                <w:lang w:val="en-US"/>
                              </w:rPr>
                              <w:instrText xml:space="preserve"> IF “Z</w:instrText>
                            </w:r>
                            <w:r w:rsidR="00EC77A3">
                              <w:fldChar w:fldCharType="begin"/>
                            </w:r>
                            <w:r w:rsidRPr="004030ED" w:rsidR="00EC77A3">
                              <w:rPr>
                                <w:lang w:val="en-US"/>
                              </w:rPr>
                              <w:instrText xml:space="preserve"> DOCPROPERTY “Draft” </w:instrText>
                            </w:r>
                            <w:r w:rsidR="00EC77A3">
                              <w:fldChar w:fldCharType="separate"/>
                            </w:r>
                            <w:r w:rsidRPr="004030ED" w:rsidR="00563C39">
                              <w:rPr>
                                <w:lang w:val="en-US"/>
                              </w:rPr>
                              <w:instrText>&lt;CONCEPT&gt;</w:instrText>
                            </w:r>
                            <w:r w:rsidR="00EC77A3">
                              <w:fldChar w:fldCharType="end"/>
                            </w:r>
                            <w:r w:rsidRPr="004030ED">
                              <w:rPr>
                                <w:lang w:val="en-US"/>
                              </w:rPr>
                              <w:instrText xml:space="preserve">Z” = “ZZ” “” “_” </w:instrText>
                            </w:r>
                            <w:r w:rsidRPr="002E7E79">
                              <w:fldChar w:fldCharType="separate"/>
                            </w:r>
                            <w:r w:rsidRPr="004030ED">
                              <w:rPr>
                                <w:noProof/>
                                <w:lang w:val="en-US"/>
                              </w:rPr>
                              <w:instrText>_</w:instrText>
                            </w:r>
                            <w:r w:rsidRPr="002E7E79">
                              <w:fldChar w:fldCharType="end"/>
                            </w:r>
                            <w:r w:rsidRPr="004030ED">
                              <w:rPr>
                                <w:lang w:val="en-US"/>
                              </w:rPr>
                              <w:instrText xml:space="preserve"> </w:instrText>
                            </w:r>
                            <w:r w:rsidRPr="002E7E79">
                              <w:fldChar w:fldCharType="separate"/>
                            </w:r>
                            <w:r w:rsidRPr="004030ED">
                              <w:rPr>
                                <w:noProof/>
                                <w:lang w:val="en-US"/>
                              </w:rPr>
                              <w:t xml:space="preserve">&lt;VERSIE&gt;_ </w:t>
                            </w:r>
                            <w:r w:rsidRPr="002E7E79">
                              <w:fldChar w:fldCharType="end"/>
                            </w:r>
                            <w:r w:rsidRPr="002E7E79">
                              <w:fldChar w:fldCharType="begin"/>
                            </w:r>
                            <w:r w:rsidRPr="004030ED">
                              <w:rPr>
                                <w:lang w:val="en-US"/>
                              </w:rPr>
                              <w:instrText xml:space="preserve"> IF “Z</w:instrText>
                            </w:r>
                            <w:r w:rsidR="00EC77A3">
                              <w:fldChar w:fldCharType="begin"/>
                            </w:r>
                            <w:r w:rsidRPr="004030ED" w:rsidR="00EC77A3">
                              <w:rPr>
                                <w:lang w:val="en-US"/>
                              </w:rPr>
                              <w:instrText xml:space="preserve"> DOCPROPERTY “Draft” </w:instrText>
                            </w:r>
                            <w:r w:rsidR="00EC77A3">
                              <w:fldChar w:fldCharType="separate"/>
                            </w:r>
                            <w:r w:rsidRPr="004030ED" w:rsidR="00563C39">
                              <w:rPr>
                                <w:lang w:val="en-US"/>
                              </w:rPr>
                              <w:instrText>&lt;CONCEPT&gt;</w:instrText>
                            </w:r>
                            <w:r w:rsidR="00EC77A3">
                              <w:fldChar w:fldCharType="end"/>
                            </w:r>
                            <w:r w:rsidRPr="004030ED">
                              <w:rPr>
                                <w:lang w:val="en-US"/>
                              </w:rPr>
                              <w:instrText>Z” = “ZZ” “” “</w:instrText>
                            </w:r>
                            <w:r w:rsidR="00EC77A3">
                              <w:fldChar w:fldCharType="begin"/>
                            </w:r>
                            <w:r w:rsidRPr="004030ED" w:rsidR="00EC77A3">
                              <w:rPr>
                                <w:lang w:val="en-US"/>
                              </w:rPr>
                              <w:instrText xml:space="preserve"> DOCPROPERTY “Draft” </w:instrText>
                            </w:r>
                            <w:r w:rsidR="00EC77A3">
                              <w:fldChar w:fldCharType="separate"/>
                            </w:r>
                            <w:r w:rsidRPr="004030ED" w:rsidR="00563C39">
                              <w:rPr>
                                <w:lang w:val="en-US"/>
                              </w:rPr>
                              <w:instrText>&lt;CONCEPT&gt;</w:instrText>
                            </w:r>
                            <w:r w:rsidR="00EC77A3">
                              <w:fldChar w:fldCharType="end"/>
                            </w:r>
                            <w:r w:rsidRPr="004030ED">
                              <w:rPr>
                                <w:lang w:val="en-US"/>
                              </w:rPr>
                              <w:instrText xml:space="preserve">” </w:instrText>
                            </w:r>
                            <w:r w:rsidRPr="002E7E79">
                              <w:fldChar w:fldCharType="separate"/>
                            </w:r>
                            <w:r w:rsidRPr="004030ED" w:rsidR="00563C39">
                              <w:rPr>
                                <w:noProof/>
                                <w:lang w:val="en-US"/>
                              </w:rPr>
                              <w:t>&lt;CONCEPT&gt;</w:t>
                            </w:r>
                            <w:r w:rsidRPr="002E7E79">
                              <w:fldChar w:fldCharType="end"/>
                            </w:r>
                          </w:p>
                        </w:txbxContent>
                      </wps:txbx>
                      <wps:bodyPr rot="0" vert="horz" wrap="square" lIns="255600" tIns="471600" rIns="255600" bIns="47160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5" type="#_x0000_t202" style="width:518.75pt;height:266.15pt;margin-top:507.75pt;margin-left:36.8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61312" fillcolor="#0e4496" stroked="f" strokeweight="0.5pt">
                <v:textbox inset="20.13pt,37.13pt,20.13pt,37.13pt">
                  <w:txbxContent>
                    <w:p w:rsidR="00F60C83" w:rsidRPr="000F4CC2" w:rsidP="009E0669" w14:paraId="7944738F" w14:textId="77777777">
                      <w:pPr>
                        <w:pStyle w:val="Title"/>
                        <w:ind w:left="0"/>
                        <w:rPr>
                          <w:lang w:val="en-US"/>
                        </w:rPr>
                      </w:pPr>
                      <w:r w:rsidRPr="000F4CC2">
                        <w:rPr>
                          <w:lang w:val="en-US"/>
                        </w:rPr>
                        <w:t>Annual re</w:t>
                      </w:r>
                      <w:r w:rsidRPr="000F4CC2" w:rsidR="000F4CC2">
                        <w:rPr>
                          <w:lang w:val="en-US"/>
                        </w:rPr>
                        <w:t>port CO</w:t>
                      </w:r>
                      <w:r w:rsidRPr="000F4CC2" w:rsidR="000F4CC2">
                        <w:rPr>
                          <w:vertAlign w:val="subscript"/>
                          <w:lang w:val="en-US"/>
                        </w:rPr>
                        <w:t>2</w:t>
                      </w:r>
                      <w:r w:rsidRPr="000F4CC2" w:rsidR="000F4CC2">
                        <w:rPr>
                          <w:lang w:val="en-US"/>
                        </w:rPr>
                        <w:t xml:space="preserve"> Performance </w:t>
                      </w:r>
                      <w:r w:rsidR="000F4CC2">
                        <w:rPr>
                          <w:lang w:val="en-US"/>
                        </w:rPr>
                        <w:t>Ladder 202</w:t>
                      </w:r>
                      <w:r w:rsidR="00E50318">
                        <w:rPr>
                          <w:lang w:val="en-US"/>
                        </w:rPr>
                        <w:t>4</w:t>
                      </w:r>
                    </w:p>
                    <w:p w:rsidR="00F60C83" w:rsidRPr="000F4CC2" w:rsidP="009E0669" w14:paraId="52122677" w14:textId="77777777">
                      <w:pPr>
                        <w:pStyle w:val="Subtitle"/>
                        <w:ind w:left="0"/>
                        <w:rPr>
                          <w:lang w:val="en-US"/>
                        </w:rPr>
                      </w:pPr>
                      <w:r w:rsidRPr="000F4CC2">
                        <w:rPr>
                          <w:lang w:val="en-US"/>
                        </w:rPr>
                        <w:t>In accordance with manual versio</w:t>
                      </w:r>
                      <w:r>
                        <w:rPr>
                          <w:lang w:val="en-US"/>
                        </w:rPr>
                        <w:t>n 3.1</w:t>
                      </w:r>
                    </w:p>
                    <w:p w:rsidR="000F4CC2" w:rsidRPr="004030ED" w:rsidP="000F4CC2" w14:paraId="1D5A8444" w14:textId="77777777">
                      <w:pPr>
                        <w:pStyle w:val="FrontCoverDate"/>
                        <w:rPr>
                          <w:lang w:val="en-US"/>
                        </w:rPr>
                      </w:pPr>
                      <w:r w:rsidRPr="004030ED">
                        <w:rPr>
                          <w:lang w:val="en-US"/>
                        </w:rPr>
                        <w:t xml:space="preserve">Date: </w:t>
                      </w:r>
                      <w:r w:rsidR="00B37DE8">
                        <w:rPr>
                          <w:lang w:val="en-US"/>
                        </w:rPr>
                        <w:t>26</w:t>
                      </w:r>
                      <w:r w:rsidRPr="004030ED" w:rsidR="00EB7540">
                        <w:rPr>
                          <w:lang w:val="en-US"/>
                        </w:rPr>
                        <w:t>th</w:t>
                      </w:r>
                      <w:r w:rsidR="00EB7540">
                        <w:rPr>
                          <w:lang w:val="en-US"/>
                        </w:rPr>
                        <w:t xml:space="preserve"> of May 2025</w:t>
                      </w:r>
                    </w:p>
                    <w:p w:rsidR="000F4CC2" w:rsidRPr="004030ED" w:rsidP="000F4CC2" w14:paraId="3490E0CC" w14:textId="77777777">
                      <w:pPr>
                        <w:pStyle w:val="FrontCoverDate"/>
                        <w:rPr>
                          <w:lang w:val="en-US"/>
                        </w:rPr>
                      </w:pPr>
                      <w:r w:rsidRPr="004030ED">
                        <w:rPr>
                          <w:lang w:val="en-US"/>
                        </w:rPr>
                        <w:t xml:space="preserve">Reference: </w:t>
                      </w:r>
                    </w:p>
                    <w:p w:rsidR="00B55FA4" w:rsidRPr="004030ED" w:rsidP="009E0669" w14:paraId="350CBF83" w14:textId="77777777">
                      <w:pPr>
                        <w:pStyle w:val="FrontCoverDate"/>
                        <w:rPr>
                          <w:lang w:val="en-US"/>
                        </w:rPr>
                      </w:pPr>
                      <w:r w:rsidRPr="004030ED">
                        <w:rPr>
                          <w:lang w:val="en-US"/>
                        </w:rPr>
                        <w:t xml:space="preserve">Version: </w:t>
                      </w:r>
                      <w:r w:rsidR="00B37DE8">
                        <w:rPr>
                          <w:lang w:val="en-US"/>
                        </w:rPr>
                        <w:t>3</w:t>
                      </w:r>
                      <w:r w:rsidRPr="004030ED">
                        <w:rPr>
                          <w:lang w:val="en-US"/>
                        </w:rPr>
                        <w:t>.0</w:t>
                      </w:r>
                    </w:p>
                    <w:p w:rsidR="00F830F4" w:rsidRPr="004030ED" w:rsidP="009E0669" w14:paraId="451BD06B" w14:textId="77777777">
                      <w:pPr>
                        <w:pStyle w:val="FrontCoverReference"/>
                        <w:rPr>
                          <w:lang w:val="en-US"/>
                        </w:rPr>
                      </w:pPr>
                    </w:p>
                    <w:p w:rsidR="00F830F4" w:rsidRPr="004030ED" w:rsidP="009E0669" w14:paraId="57176BD1" w14:textId="77777777">
                      <w:pPr>
                        <w:pStyle w:val="FrontCoverReference"/>
                        <w:rPr>
                          <w:lang w:val="en-US"/>
                        </w:rPr>
                      </w:pPr>
                      <w:r w:rsidRPr="002E7E79">
                        <w:fldChar w:fldCharType="begin"/>
                      </w:r>
                      <w:r w:rsidRPr="004030ED">
                        <w:rPr>
                          <w:lang w:val="en-US"/>
                        </w:rPr>
                        <w:instrText xml:space="preserve"> IF “Z</w:instrText>
                      </w:r>
                      <w:r w:rsidR="00EC77A3">
                        <w:fldChar w:fldCharType="begin"/>
                      </w:r>
                      <w:r w:rsidRPr="004030ED" w:rsidR="00EC77A3">
                        <w:rPr>
                          <w:lang w:val="en-US"/>
                        </w:rPr>
                        <w:instrText xml:space="preserve"> DOCPROPERTY “Draft” </w:instrText>
                      </w:r>
                      <w:r w:rsidR="00EC77A3">
                        <w:fldChar w:fldCharType="separate"/>
                      </w:r>
                      <w:r w:rsidRPr="004030ED" w:rsidR="00563C39">
                        <w:rPr>
                          <w:lang w:val="en-US"/>
                        </w:rPr>
                        <w:instrText>&lt;CONCEPT&gt;</w:instrText>
                      </w:r>
                      <w:r w:rsidR="00EC77A3">
                        <w:fldChar w:fldCharType="end"/>
                      </w:r>
                      <w:r w:rsidRPr="004030ED">
                        <w:rPr>
                          <w:lang w:val="en-US"/>
                        </w:rPr>
                        <w:instrText>Z” = “ZZ” “</w:instrText>
                      </w:r>
                      <w:r w:rsidRPr="002E7E79">
                        <w:fldChar w:fldCharType="begin"/>
                      </w:r>
                      <w:r w:rsidRPr="004030ED">
                        <w:rPr>
                          <w:lang w:val="en-US"/>
                        </w:rPr>
                        <w:instrText xml:space="preserve"> IF “Z</w:instrText>
                      </w:r>
                      <w:r w:rsidRPr="002E7E79">
                        <w:fldChar w:fldCharType="begin"/>
                      </w:r>
                      <w:r w:rsidRPr="004030ED">
                        <w:rPr>
                          <w:lang w:val="en-US"/>
                        </w:rPr>
                        <w:instrText xml:space="preserve"> DOCPROPERTY “Issue” </w:instrText>
                      </w:r>
                      <w:r>
                        <w:fldChar w:fldCharType="separate"/>
                      </w:r>
                      <w:r w:rsidRPr="002E7E79">
                        <w:fldChar w:fldCharType="end"/>
                      </w:r>
                      <w:r w:rsidRPr="004030ED">
                        <w:rPr>
                          <w:lang w:val="en-US"/>
                        </w:rPr>
                        <w:instrText xml:space="preserve">Z” = “ZZ” “” “Issue: “ </w:instrText>
                      </w:r>
                      <w:r>
                        <w:fldChar w:fldCharType="separate"/>
                      </w:r>
                      <w:r w:rsidRPr="002E7E79">
                        <w:fldChar w:fldCharType="end"/>
                      </w:r>
                      <w:r w:rsidRPr="004030ED">
                        <w:rPr>
                          <w:lang w:val="en-US"/>
                        </w:rPr>
                        <w:instrText>” “</w:instrText>
                      </w:r>
                      <w:r w:rsidRPr="004030ED" w:rsidR="009E0669">
                        <w:rPr>
                          <w:lang w:val="en-US"/>
                        </w:rPr>
                        <w:instrText>Versie</w:instrText>
                      </w:r>
                      <w:r w:rsidRPr="004030ED">
                        <w:rPr>
                          <w:lang w:val="en-US"/>
                        </w:rPr>
                        <w:instrText xml:space="preserve">:  </w:instrText>
                      </w:r>
                      <w:r w:rsidRPr="002E7E79">
                        <w:fldChar w:fldCharType="separate"/>
                      </w:r>
                      <w:r w:rsidRPr="004030ED">
                        <w:rPr>
                          <w:noProof/>
                          <w:lang w:val="en-US"/>
                        </w:rPr>
                        <w:t xml:space="preserve">Versie:  </w:t>
                      </w:r>
                      <w:r w:rsidRPr="002E7E79">
                        <w:fldChar w:fldCharType="end"/>
                      </w:r>
                      <w:r w:rsidRPr="002E7E79">
                        <w:fldChar w:fldCharType="begin"/>
                      </w:r>
                      <w:r w:rsidRPr="004030ED">
                        <w:rPr>
                          <w:lang w:val="en-US"/>
                        </w:rPr>
                        <w:instrText xml:space="preserve"> IF “Z</w:instrText>
                      </w:r>
                      <w:r w:rsidR="00EC77A3">
                        <w:fldChar w:fldCharType="begin"/>
                      </w:r>
                      <w:r w:rsidRPr="004030ED" w:rsidR="00EC77A3">
                        <w:rPr>
                          <w:lang w:val="en-US"/>
                        </w:rPr>
                        <w:instrText xml:space="preserve"> DOCPROPERTY “Issue” </w:instrText>
                      </w:r>
                      <w:r w:rsidR="00EC77A3">
                        <w:fldChar w:fldCharType="separate"/>
                      </w:r>
                      <w:r w:rsidRPr="004030ED" w:rsidR="00563C39">
                        <w:rPr>
                          <w:lang w:val="en-US"/>
                        </w:rPr>
                        <w:instrText>&lt;VERSIE&gt;</w:instrText>
                      </w:r>
                      <w:r w:rsidR="00EC77A3">
                        <w:fldChar w:fldCharType="end"/>
                      </w:r>
                      <w:r w:rsidRPr="004030ED">
                        <w:rPr>
                          <w:lang w:val="en-US"/>
                        </w:rPr>
                        <w:instrText>Z” = “ZZ” “” “</w:instrText>
                      </w:r>
                      <w:r w:rsidR="00EC77A3">
                        <w:fldChar w:fldCharType="begin"/>
                      </w:r>
                      <w:r w:rsidRPr="004030ED" w:rsidR="00EC77A3">
                        <w:rPr>
                          <w:lang w:val="en-US"/>
                        </w:rPr>
                        <w:instrText xml:space="preserve"> DOCPROPERTY “Issue” </w:instrText>
                      </w:r>
                      <w:r w:rsidR="00EC77A3">
                        <w:fldChar w:fldCharType="separate"/>
                      </w:r>
                      <w:r w:rsidRPr="004030ED" w:rsidR="00563C39">
                        <w:rPr>
                          <w:lang w:val="en-US"/>
                        </w:rPr>
                        <w:instrText>&lt;VERSIE&gt;</w:instrText>
                      </w:r>
                      <w:r w:rsidR="00EC77A3">
                        <w:fldChar w:fldCharType="end"/>
                      </w:r>
                      <w:r w:rsidRPr="002E7E79">
                        <w:fldChar w:fldCharType="begin"/>
                      </w:r>
                      <w:r w:rsidRPr="004030ED">
                        <w:rPr>
                          <w:lang w:val="en-US"/>
                        </w:rPr>
                        <w:instrText xml:space="preserve"> IF “Z</w:instrText>
                      </w:r>
                      <w:r w:rsidR="00EC77A3">
                        <w:fldChar w:fldCharType="begin"/>
                      </w:r>
                      <w:r w:rsidRPr="004030ED" w:rsidR="00EC77A3">
                        <w:rPr>
                          <w:lang w:val="en-US"/>
                        </w:rPr>
                        <w:instrText xml:space="preserve"> DOCPROPERTY “Draft” </w:instrText>
                      </w:r>
                      <w:r w:rsidR="00EC77A3">
                        <w:fldChar w:fldCharType="separate"/>
                      </w:r>
                      <w:r w:rsidRPr="004030ED" w:rsidR="00563C39">
                        <w:rPr>
                          <w:lang w:val="en-US"/>
                        </w:rPr>
                        <w:instrText>&lt;CONCEPT&gt;</w:instrText>
                      </w:r>
                      <w:r w:rsidR="00EC77A3">
                        <w:fldChar w:fldCharType="end"/>
                      </w:r>
                      <w:r w:rsidRPr="004030ED">
                        <w:rPr>
                          <w:lang w:val="en-US"/>
                        </w:rPr>
                        <w:instrText xml:space="preserve">Z” = “ZZ” “” “_” </w:instrText>
                      </w:r>
                      <w:r w:rsidRPr="002E7E79">
                        <w:fldChar w:fldCharType="separate"/>
                      </w:r>
                      <w:r w:rsidRPr="004030ED">
                        <w:rPr>
                          <w:noProof/>
                          <w:lang w:val="en-US"/>
                        </w:rPr>
                        <w:instrText>_</w:instrText>
                      </w:r>
                      <w:r w:rsidRPr="002E7E79">
                        <w:fldChar w:fldCharType="end"/>
                      </w:r>
                      <w:r w:rsidRPr="004030ED">
                        <w:rPr>
                          <w:lang w:val="en-US"/>
                        </w:rPr>
                        <w:instrText xml:space="preserve"> </w:instrText>
                      </w:r>
                      <w:r w:rsidRPr="002E7E79">
                        <w:fldChar w:fldCharType="separate"/>
                      </w:r>
                      <w:r w:rsidRPr="004030ED">
                        <w:rPr>
                          <w:noProof/>
                          <w:lang w:val="en-US"/>
                        </w:rPr>
                        <w:t xml:space="preserve">&lt;VERSIE&gt;_ </w:t>
                      </w:r>
                      <w:r w:rsidRPr="002E7E79">
                        <w:fldChar w:fldCharType="end"/>
                      </w:r>
                      <w:r w:rsidRPr="002E7E79">
                        <w:fldChar w:fldCharType="begin"/>
                      </w:r>
                      <w:r w:rsidRPr="004030ED">
                        <w:rPr>
                          <w:lang w:val="en-US"/>
                        </w:rPr>
                        <w:instrText xml:space="preserve"> IF “Z</w:instrText>
                      </w:r>
                      <w:r w:rsidR="00EC77A3">
                        <w:fldChar w:fldCharType="begin"/>
                      </w:r>
                      <w:r w:rsidRPr="004030ED" w:rsidR="00EC77A3">
                        <w:rPr>
                          <w:lang w:val="en-US"/>
                        </w:rPr>
                        <w:instrText xml:space="preserve"> DOCPROPERTY “Draft” </w:instrText>
                      </w:r>
                      <w:r w:rsidR="00EC77A3">
                        <w:fldChar w:fldCharType="separate"/>
                      </w:r>
                      <w:r w:rsidRPr="004030ED" w:rsidR="00563C39">
                        <w:rPr>
                          <w:lang w:val="en-US"/>
                        </w:rPr>
                        <w:instrText>&lt;CONCEPT&gt;</w:instrText>
                      </w:r>
                      <w:r w:rsidR="00EC77A3">
                        <w:fldChar w:fldCharType="end"/>
                      </w:r>
                      <w:r w:rsidRPr="004030ED">
                        <w:rPr>
                          <w:lang w:val="en-US"/>
                        </w:rPr>
                        <w:instrText>Z” = “ZZ” “” “</w:instrText>
                      </w:r>
                      <w:r w:rsidR="00EC77A3">
                        <w:fldChar w:fldCharType="begin"/>
                      </w:r>
                      <w:r w:rsidRPr="004030ED" w:rsidR="00EC77A3">
                        <w:rPr>
                          <w:lang w:val="en-US"/>
                        </w:rPr>
                        <w:instrText xml:space="preserve"> DOCPROPERTY “Draft” </w:instrText>
                      </w:r>
                      <w:r w:rsidR="00EC77A3">
                        <w:fldChar w:fldCharType="separate"/>
                      </w:r>
                      <w:r w:rsidRPr="004030ED" w:rsidR="00563C39">
                        <w:rPr>
                          <w:lang w:val="en-US"/>
                        </w:rPr>
                        <w:instrText>&lt;CONCEPT&gt;</w:instrText>
                      </w:r>
                      <w:r w:rsidR="00EC77A3">
                        <w:fldChar w:fldCharType="end"/>
                      </w:r>
                      <w:r w:rsidRPr="004030ED">
                        <w:rPr>
                          <w:lang w:val="en-US"/>
                        </w:rPr>
                        <w:instrText xml:space="preserve">” </w:instrText>
                      </w:r>
                      <w:r w:rsidRPr="002E7E79">
                        <w:fldChar w:fldCharType="separate"/>
                      </w:r>
                      <w:r w:rsidRPr="004030ED" w:rsidR="00563C39">
                        <w:rPr>
                          <w:noProof/>
                          <w:lang w:val="en-US"/>
                        </w:rPr>
                        <w:t>&lt;CONCEPT&gt;</w:t>
                      </w:r>
                      <w:r w:rsidRPr="002E7E79">
                        <w:fldChar w:fldCharType="end"/>
                      </w:r>
                    </w:p>
                  </w:txbxContent>
                </v:textbox>
              </v:shape>
            </w:pict>
          </mc:Fallback>
        </mc:AlternateContent>
      </w:r>
      <w:r w:rsidRPr="008705A4">
        <w:rPr>
          <w:rFonts w:ascii="Times New Roman" w:eastAsia="Times New Roman" w:hAnsi="Times New Roman" w:cs="Times New Roman"/>
          <w:noProof/>
          <w:sz w:val="24"/>
          <w:szCs w:val="24"/>
          <w:lang w:eastAsia="nl-NL"/>
        </w:rPr>
        <w:drawing>
          <wp:inline distT="0" distB="0" distL="0" distR="0">
            <wp:extent cx="6537960" cy="45643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65290"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6537960" cy="4564380"/>
                    </a:xfrm>
                    <a:prstGeom prst="rect">
                      <a:avLst/>
                    </a:prstGeom>
                    <a:noFill/>
                    <a:ln>
                      <a:noFill/>
                    </a:ln>
                  </pic:spPr>
                </pic:pic>
              </a:graphicData>
            </a:graphic>
          </wp:inline>
        </w:drawing>
      </w:r>
    </w:p>
    <w:p w:rsidR="004D3D6B" w:rsidP="006B4A62" w14:paraId="5B690A68" w14:textId="77777777">
      <w:pPr>
        <w:pStyle w:val="FrontCoverImage"/>
      </w:pPr>
    </w:p>
    <w:p w:rsidR="00AC1768" w:rsidRPr="00264488" w:rsidP="00AC1768" w14:paraId="67C12D44" w14:textId="77777777">
      <w:pPr>
        <w:pStyle w:val="SectionHeadingNewPage"/>
      </w:pPr>
      <w:r w:rsidRPr="00264488">
        <w:t>Document</w:t>
      </w:r>
      <w:r w:rsidR="00D544C5">
        <w:t xml:space="preserve"> history and authorization</w:t>
      </w:r>
    </w:p>
    <w:tbl>
      <w:tblPr>
        <w:tblStyle w:val="RRTable"/>
        <w:tblW w:w="5000" w:type="pct"/>
        <w:tblLayout w:type="fixed"/>
        <w:tblLook w:val="04A0"/>
      </w:tblPr>
      <w:tblGrid>
        <w:gridCol w:w="1786"/>
        <w:gridCol w:w="3275"/>
        <w:gridCol w:w="5359"/>
      </w:tblGrid>
      <w:tr w14:paraId="7C46D967" w14:textId="77777777" w:rsidTr="001D0DEE">
        <w:tblPrEx>
          <w:tblW w:w="5000" w:type="pct"/>
          <w:tblLayout w:type="fixed"/>
          <w:tblLook w:val="04A0"/>
        </w:tblPrEx>
        <w:tc>
          <w:tcPr>
            <w:tcW w:w="1738" w:type="dxa"/>
            <w:tcBorders>
              <w:bottom w:val="single" w:sz="4" w:space="0" w:color="EBEBEB" w:themeColor="text1" w:themeTint="14"/>
            </w:tcBorders>
            <w:shd w:val="clear" w:color="auto" w:fill="0E4496"/>
          </w:tcPr>
          <w:p w:rsidR="00AE061A" w:rsidRPr="00FD2422" w:rsidP="00AE061A" w14:paraId="78F282B6" w14:textId="2F21379E">
            <w:pPr>
              <w:pStyle w:val="TableTitle"/>
            </w:pPr>
            <w:r>
              <w:t>Version</w:t>
            </w:r>
          </w:p>
        </w:tc>
        <w:tc>
          <w:tcPr>
            <w:tcW w:w="3186" w:type="dxa"/>
            <w:tcBorders>
              <w:bottom w:val="single" w:sz="4" w:space="0" w:color="EBEBEB" w:themeColor="text1" w:themeTint="14"/>
            </w:tcBorders>
            <w:shd w:val="clear" w:color="auto" w:fill="0E4496"/>
          </w:tcPr>
          <w:p w:rsidR="00AE061A" w:rsidRPr="00FD2422" w:rsidP="00AE061A" w14:paraId="0A8D675F" w14:textId="085F7614">
            <w:pPr>
              <w:pStyle w:val="TableTitle"/>
            </w:pPr>
            <w:r w:rsidRPr="00FD2422">
              <w:t>Dat</w:t>
            </w:r>
            <w:r>
              <w:t>e</w:t>
            </w:r>
          </w:p>
        </w:tc>
        <w:tc>
          <w:tcPr>
            <w:tcW w:w="5213" w:type="dxa"/>
            <w:tcBorders>
              <w:bottom w:val="single" w:sz="4" w:space="0" w:color="EBEBEB" w:themeColor="text1" w:themeTint="14"/>
            </w:tcBorders>
            <w:shd w:val="clear" w:color="auto" w:fill="0E4496"/>
          </w:tcPr>
          <w:p w:rsidR="00AE061A" w:rsidRPr="00FD2422" w:rsidP="00AE061A" w14:paraId="6DC366AC" w14:textId="6193D982">
            <w:pPr>
              <w:pStyle w:val="TableTitle"/>
            </w:pPr>
            <w:r>
              <w:t>Changes</w:t>
            </w:r>
          </w:p>
        </w:tc>
      </w:tr>
      <w:tr w14:paraId="2D65E19F" w14:textId="77777777" w:rsidTr="001D0DEE">
        <w:tblPrEx>
          <w:tblW w:w="5000" w:type="pct"/>
          <w:tblLayout w:type="fixed"/>
          <w:tblLook w:val="04A0"/>
        </w:tblPrEx>
        <w:tc>
          <w:tcPr>
            <w:tcW w:w="1738" w:type="dxa"/>
            <w:tcBorders>
              <w:top w:val="single" w:sz="4" w:space="0" w:color="EBEBEB" w:themeColor="text1" w:themeTint="14"/>
              <w:bottom w:val="single" w:sz="4" w:space="0" w:color="EBEBEB" w:themeColor="text1" w:themeTint="14"/>
            </w:tcBorders>
          </w:tcPr>
          <w:p w:rsidR="00AE061A" w:rsidP="00FD2422" w14:paraId="450F4D9D" w14:textId="77777777">
            <w:pPr>
              <w:pStyle w:val="TableText"/>
            </w:pPr>
            <w:r>
              <w:t>1.0</w:t>
            </w:r>
          </w:p>
          <w:p w:rsidR="00EB7540" w:rsidRPr="00FD2422" w:rsidP="00FD2422" w14:paraId="772149FD" w14:textId="77777777">
            <w:pPr>
              <w:pStyle w:val="TableText"/>
            </w:pPr>
            <w:r>
              <w:t>2.0</w:t>
            </w:r>
          </w:p>
        </w:tc>
        <w:tc>
          <w:tcPr>
            <w:tcW w:w="3186" w:type="dxa"/>
            <w:tcBorders>
              <w:top w:val="single" w:sz="4" w:space="0" w:color="EBEBEB" w:themeColor="text1" w:themeTint="14"/>
              <w:bottom w:val="single" w:sz="4" w:space="0" w:color="EBEBEB" w:themeColor="text1" w:themeTint="14"/>
            </w:tcBorders>
          </w:tcPr>
          <w:p w:rsidR="00AE061A" w:rsidP="00AE061A" w14:paraId="53205377" w14:textId="77777777">
            <w:pPr>
              <w:pStyle w:val="TableText"/>
            </w:pPr>
            <w:r>
              <w:t>19-02-2025</w:t>
            </w:r>
          </w:p>
          <w:p w:rsidR="00EB7540" w:rsidRPr="00FD2422" w:rsidP="00AE061A" w14:paraId="1A2ECD15" w14:textId="77777777">
            <w:pPr>
              <w:pStyle w:val="TableText"/>
            </w:pPr>
            <w:r>
              <w:t>08-05-2025</w:t>
            </w:r>
          </w:p>
        </w:tc>
        <w:tc>
          <w:tcPr>
            <w:tcW w:w="5213" w:type="dxa"/>
            <w:tcBorders>
              <w:top w:val="single" w:sz="4" w:space="0" w:color="EBEBEB" w:themeColor="text1" w:themeTint="14"/>
              <w:bottom w:val="single" w:sz="4" w:space="0" w:color="EBEBEB" w:themeColor="text1" w:themeTint="14"/>
            </w:tcBorders>
          </w:tcPr>
          <w:p w:rsidR="00AE061A" w:rsidRPr="004030ED" w:rsidP="00AE061A" w14:paraId="107E51BC" w14:textId="77777777">
            <w:pPr>
              <w:pStyle w:val="TableText"/>
              <w:rPr>
                <w:lang w:val="en-US"/>
              </w:rPr>
            </w:pPr>
            <w:r w:rsidRPr="004030ED">
              <w:rPr>
                <w:lang w:val="en-US"/>
              </w:rPr>
              <w:t>First</w:t>
            </w:r>
            <w:r w:rsidRPr="004030ED" w:rsidR="00035E6B">
              <w:rPr>
                <w:lang w:val="en-US"/>
              </w:rPr>
              <w:t xml:space="preserve"> </w:t>
            </w:r>
            <w:r w:rsidRPr="004030ED" w:rsidR="00BF7C3E">
              <w:rPr>
                <w:lang w:val="en-US"/>
              </w:rPr>
              <w:t>version</w:t>
            </w:r>
          </w:p>
          <w:p w:rsidR="00EB7540" w:rsidRPr="004030ED" w:rsidP="00AE061A" w14:paraId="59124820" w14:textId="77777777">
            <w:pPr>
              <w:pStyle w:val="TableText"/>
              <w:rPr>
                <w:lang w:val="en-US"/>
              </w:rPr>
            </w:pPr>
            <w:r w:rsidRPr="004030ED">
              <w:rPr>
                <w:lang w:val="en-US"/>
              </w:rPr>
              <w:t xml:space="preserve">Second version, </w:t>
            </w:r>
            <w:r>
              <w:rPr>
                <w:lang w:val="en-US"/>
              </w:rPr>
              <w:t>different changes after internal assessment</w:t>
            </w:r>
          </w:p>
        </w:tc>
      </w:tr>
      <w:tr w14:paraId="2F7E3C1D" w14:textId="77777777" w:rsidTr="001D0DEE">
        <w:tblPrEx>
          <w:tblW w:w="5000" w:type="pct"/>
          <w:tblLayout w:type="fixed"/>
          <w:tblLook w:val="04A0"/>
        </w:tblPrEx>
        <w:tc>
          <w:tcPr>
            <w:tcW w:w="1738" w:type="dxa"/>
            <w:tcBorders>
              <w:top w:val="single" w:sz="4" w:space="0" w:color="EBEBEB" w:themeColor="text1" w:themeTint="14"/>
            </w:tcBorders>
          </w:tcPr>
          <w:p w:rsidR="00B37DE8" w:rsidP="00FD2422" w14:paraId="388D5D1D" w14:textId="77777777">
            <w:pPr>
              <w:pStyle w:val="TableText"/>
            </w:pPr>
            <w:r>
              <w:t>3.0</w:t>
            </w:r>
          </w:p>
        </w:tc>
        <w:tc>
          <w:tcPr>
            <w:tcW w:w="3186" w:type="dxa"/>
            <w:tcBorders>
              <w:top w:val="single" w:sz="4" w:space="0" w:color="EBEBEB" w:themeColor="text1" w:themeTint="14"/>
            </w:tcBorders>
          </w:tcPr>
          <w:p w:rsidR="00B37DE8" w:rsidP="00AE061A" w14:paraId="2239FEE6" w14:textId="77777777">
            <w:pPr>
              <w:pStyle w:val="TableText"/>
            </w:pPr>
            <w:r>
              <w:t>26-05-2025</w:t>
            </w:r>
          </w:p>
        </w:tc>
        <w:tc>
          <w:tcPr>
            <w:tcW w:w="5213" w:type="dxa"/>
            <w:tcBorders>
              <w:top w:val="single" w:sz="4" w:space="0" w:color="EBEBEB" w:themeColor="text1" w:themeTint="14"/>
            </w:tcBorders>
          </w:tcPr>
          <w:p w:rsidR="00B37DE8" w:rsidRPr="004030ED" w:rsidP="00AE061A" w14:paraId="25F47D78" w14:textId="77777777">
            <w:pPr>
              <w:pStyle w:val="TableText"/>
              <w:rPr>
                <w:lang w:val="en-US"/>
              </w:rPr>
            </w:pPr>
            <w:r w:rsidRPr="00B37DE8">
              <w:rPr>
                <w:lang w:val="en-US"/>
              </w:rPr>
              <w:t>Calculation based on emission factors of 2024</w:t>
            </w:r>
          </w:p>
        </w:tc>
      </w:tr>
    </w:tbl>
    <w:p w:rsidR="00AE061A" w:rsidRPr="004030ED" w:rsidP="000D56FD" w14:paraId="18D4DE02" w14:textId="77777777">
      <w:pPr>
        <w:pStyle w:val="VCHeading"/>
        <w:tabs>
          <w:tab w:val="left" w:pos="3119"/>
          <w:tab w:val="left" w:pos="5670"/>
        </w:tabs>
        <w:rPr>
          <w:color w:val="0E4496"/>
          <w:lang w:val="en-US"/>
        </w:rPr>
      </w:pPr>
      <w:r>
        <w:rPr>
          <w:color w:val="0E4496"/>
          <w:lang w:val="en-US"/>
        </w:rPr>
        <w:br/>
      </w:r>
      <w:r w:rsidRPr="004030ED" w:rsidR="00121AB3">
        <w:rPr>
          <w:color w:val="0E4496"/>
          <w:lang w:val="en-US"/>
        </w:rPr>
        <w:t>Created by:</w:t>
      </w:r>
      <w:r w:rsidRPr="004030ED" w:rsidR="000D56FD">
        <w:rPr>
          <w:color w:val="0E4496"/>
          <w:lang w:val="en-US"/>
        </w:rPr>
        <w:t xml:space="preserve"> </w:t>
      </w:r>
      <w:r w:rsidRPr="004030ED" w:rsidR="00253752">
        <w:rPr>
          <w:color w:val="0E4496"/>
          <w:lang w:val="en-US"/>
        </w:rPr>
        <w:t>Daniëlle Keller</w:t>
      </w:r>
    </w:p>
    <w:p w:rsidR="00AE061A" w:rsidRPr="006D04A2" w:rsidP="000D56FD" w14:paraId="3955B26B" w14:textId="51337BA6">
      <w:pPr>
        <w:pStyle w:val="SignatureLine"/>
        <w:rPr>
          <w:lang w:val="en-US"/>
        </w:rPr>
      </w:pPr>
      <w:r w:rsidRPr="006D04A2">
        <w:rPr>
          <w:lang w:val="en-US"/>
        </w:rPr>
        <w:t>S</w:t>
      </w:r>
      <w:r w:rsidRPr="006D04A2" w:rsidR="00D544C5">
        <w:rPr>
          <w:lang w:val="en-US"/>
        </w:rPr>
        <w:t>igned</w:t>
      </w:r>
      <w:r w:rsidRPr="006D04A2" w:rsidR="00FD2422">
        <w:rPr>
          <w:lang w:val="en-US"/>
        </w:rPr>
        <w:t>:</w:t>
      </w:r>
      <w:r w:rsidRPr="006D04A2" w:rsidR="00FD2422">
        <w:rPr>
          <w:lang w:val="en-US"/>
        </w:rPr>
        <w:tab/>
      </w:r>
      <w:r>
        <w:rPr>
          <w:lang w:val="en-US"/>
        </w:rPr>
        <w:t>DK-009-023Y8637</w:t>
      </w:r>
      <w:r w:rsidRPr="006D04A2" w:rsidR="000D56FD">
        <w:rPr>
          <w:lang w:val="en-US"/>
        </w:rPr>
        <w:tab/>
      </w:r>
      <w:r w:rsidRPr="006D04A2" w:rsidR="00FD2422">
        <w:rPr>
          <w:lang w:val="en-US"/>
        </w:rPr>
        <w:t>Dat</w:t>
      </w:r>
      <w:r w:rsidRPr="006D04A2">
        <w:rPr>
          <w:lang w:val="en-US"/>
        </w:rPr>
        <w:t>e:</w:t>
      </w:r>
      <w:r w:rsidRPr="006D04A2" w:rsidR="00253752">
        <w:rPr>
          <w:lang w:val="en-US"/>
        </w:rPr>
        <w:t xml:space="preserve"> </w:t>
      </w:r>
      <w:r w:rsidR="006D0D7C">
        <w:rPr>
          <w:lang w:val="en-US"/>
        </w:rPr>
        <w:t>2</w:t>
      </w:r>
      <w:r w:rsidR="00BB7B9E">
        <w:rPr>
          <w:lang w:val="en-US"/>
        </w:rPr>
        <w:t>6</w:t>
      </w:r>
      <w:r w:rsidRPr="00DF4CE4">
        <w:rPr>
          <w:vertAlign w:val="superscript"/>
          <w:lang w:val="en-US"/>
        </w:rPr>
        <w:t xml:space="preserve"> </w:t>
      </w:r>
      <w:r w:rsidRPr="006D04A2">
        <w:rPr>
          <w:vertAlign w:val="superscript"/>
          <w:lang w:val="en-US"/>
        </w:rPr>
        <w:t>th</w:t>
      </w:r>
      <w:r w:rsidRPr="006D04A2" w:rsidR="006D04A2">
        <w:rPr>
          <w:lang w:val="en-US"/>
        </w:rPr>
        <w:t xml:space="preserve"> of M</w:t>
      </w:r>
      <w:r w:rsidR="006D04A2">
        <w:rPr>
          <w:lang w:val="en-US"/>
        </w:rPr>
        <w:t>ay 2025</w:t>
      </w:r>
    </w:p>
    <w:p w:rsidR="00AE061A" w:rsidRPr="00253752" w:rsidP="000D56FD" w14:paraId="27AA757C" w14:textId="77777777">
      <w:pPr>
        <w:pStyle w:val="VCHeading"/>
        <w:tabs>
          <w:tab w:val="left" w:pos="3119"/>
          <w:tab w:val="left" w:pos="5670"/>
        </w:tabs>
        <w:rPr>
          <w:color w:val="0E4496"/>
          <w:lang w:val="en-US"/>
        </w:rPr>
      </w:pPr>
      <w:r w:rsidRPr="00E96E1E">
        <w:rPr>
          <w:color w:val="0E4496"/>
          <w:lang w:val="en-US"/>
        </w:rPr>
        <w:t>Peer review by</w:t>
      </w:r>
      <w:r w:rsidRPr="00E96E1E" w:rsidR="00FD2422">
        <w:rPr>
          <w:color w:val="0E4496"/>
          <w:lang w:val="en-US"/>
        </w:rPr>
        <w:t>:</w:t>
      </w:r>
      <w:r w:rsidRPr="00E96E1E" w:rsidR="000D56FD">
        <w:rPr>
          <w:color w:val="0E4496"/>
          <w:lang w:val="en-US"/>
        </w:rPr>
        <w:t xml:space="preserve"> </w:t>
      </w:r>
      <w:r w:rsidR="00253752">
        <w:rPr>
          <w:color w:val="0E4496"/>
          <w:lang w:val="en-US"/>
        </w:rPr>
        <w:t>Marco Slotboom</w:t>
      </w:r>
    </w:p>
    <w:p w:rsidR="00AE061A" w:rsidRPr="006D04A2" w:rsidP="000D56FD" w14:paraId="5169DBE1" w14:textId="47F871B8">
      <w:pPr>
        <w:pStyle w:val="SignatureLine"/>
        <w:rPr>
          <w:lang w:val="en-US"/>
        </w:rPr>
      </w:pPr>
      <w:r w:rsidRPr="006D04A2">
        <w:rPr>
          <w:lang w:val="en-US"/>
        </w:rPr>
        <w:t>S</w:t>
      </w:r>
      <w:r>
        <w:rPr>
          <w:lang w:val="en-US"/>
        </w:rPr>
        <w:t>igned</w:t>
      </w:r>
      <w:r w:rsidRPr="006D04A2">
        <w:rPr>
          <w:lang w:val="en-US"/>
        </w:rPr>
        <w:t>:</w:t>
      </w:r>
      <w:r w:rsidRPr="006D04A2" w:rsidR="00FD2422">
        <w:rPr>
          <w:lang w:val="en-US"/>
        </w:rPr>
        <w:tab/>
      </w:r>
      <w:r>
        <w:rPr>
          <w:lang w:val="en-US"/>
        </w:rPr>
        <w:t xml:space="preserve">MS-057-043Q5537    </w:t>
      </w:r>
      <w:r w:rsidRPr="006D04A2" w:rsidR="000D56FD">
        <w:rPr>
          <w:lang w:val="en-US"/>
        </w:rPr>
        <w:tab/>
      </w:r>
      <w:r w:rsidRPr="006D04A2" w:rsidR="00FD2422">
        <w:rPr>
          <w:lang w:val="en-US"/>
        </w:rPr>
        <w:t>Dat</w:t>
      </w:r>
      <w:r>
        <w:rPr>
          <w:lang w:val="en-US"/>
        </w:rPr>
        <w:t>e</w:t>
      </w:r>
      <w:r w:rsidRPr="006D04A2">
        <w:rPr>
          <w:lang w:val="en-US"/>
        </w:rPr>
        <w:t>:</w:t>
      </w:r>
      <w:r w:rsidRPr="006D04A2" w:rsidR="00253752">
        <w:rPr>
          <w:lang w:val="en-US"/>
        </w:rPr>
        <w:t xml:space="preserve"> </w:t>
      </w:r>
      <w:r w:rsidR="00B37DE8">
        <w:rPr>
          <w:lang w:val="en-US"/>
        </w:rPr>
        <w:t>27</w:t>
      </w:r>
      <w:r w:rsidRPr="006D04A2" w:rsidR="006D04A2">
        <w:rPr>
          <w:vertAlign w:val="superscript"/>
          <w:lang w:val="en-US"/>
        </w:rPr>
        <w:t>th</w:t>
      </w:r>
      <w:r w:rsidR="006D04A2">
        <w:rPr>
          <w:lang w:val="en-US"/>
        </w:rPr>
        <w:t xml:space="preserve"> of May 2025</w:t>
      </w:r>
    </w:p>
    <w:p w:rsidR="00AE061A" w:rsidRPr="00AC0AEC" w:rsidP="00C62681" w14:paraId="65252BAA" w14:textId="77777777">
      <w:pPr>
        <w:pStyle w:val="VCHeading"/>
        <w:tabs>
          <w:tab w:val="left" w:pos="3119"/>
          <w:tab w:val="left" w:pos="3600"/>
        </w:tabs>
        <w:rPr>
          <w:color w:val="0E4496"/>
          <w:lang w:val="en-US"/>
        </w:rPr>
      </w:pPr>
      <w:r w:rsidRPr="00AC0AEC">
        <w:rPr>
          <w:color w:val="0E4496"/>
          <w:lang w:val="en-US"/>
        </w:rPr>
        <w:t>Release by:</w:t>
      </w:r>
      <w:r w:rsidR="00EF0ADA">
        <w:rPr>
          <w:color w:val="0E4496"/>
          <w:lang w:val="en-US"/>
        </w:rPr>
        <w:t xml:space="preserve"> Tristan van Hoek</w:t>
      </w:r>
      <w:r w:rsidRPr="00AC0AEC">
        <w:rPr>
          <w:color w:val="0E4496"/>
          <w:lang w:val="en-US"/>
        </w:rPr>
        <w:tab/>
      </w:r>
    </w:p>
    <w:p w:rsidR="00AE061A" w:rsidRPr="00AC0AEC" w:rsidP="00253752" w14:paraId="5E090C4C" w14:textId="7C5A71DD">
      <w:pPr>
        <w:pStyle w:val="SignatureLine"/>
        <w:rPr>
          <w:lang w:val="en-US"/>
        </w:rPr>
      </w:pPr>
      <w:r w:rsidRPr="00AC0AEC">
        <w:rPr>
          <w:lang w:val="en-US"/>
        </w:rPr>
        <w:t>Signed:</w:t>
      </w:r>
      <w:r w:rsidRPr="00AC0AEC" w:rsidR="00FD2422">
        <w:rPr>
          <w:lang w:val="en-US"/>
        </w:rPr>
        <w:tab/>
      </w:r>
      <w:r w:rsidRPr="00545011">
        <w:rPr>
          <w:lang w:val="en-US"/>
        </w:rPr>
        <w:t>TH-193-036W7813</w:t>
      </w:r>
      <w:r w:rsidRPr="00AC0AEC" w:rsidR="000D56FD">
        <w:rPr>
          <w:lang w:val="en-US"/>
        </w:rPr>
        <w:tab/>
      </w:r>
      <w:r w:rsidRPr="00AC0AEC" w:rsidR="00FD2422">
        <w:rPr>
          <w:lang w:val="en-US"/>
        </w:rPr>
        <w:t>Dat</w:t>
      </w:r>
      <w:r>
        <w:rPr>
          <w:lang w:val="en-US"/>
        </w:rPr>
        <w:t>e</w:t>
      </w:r>
      <w:r w:rsidRPr="00AC0AEC">
        <w:rPr>
          <w:lang w:val="en-US"/>
        </w:rPr>
        <w:t>:</w:t>
      </w:r>
      <w:r w:rsidRPr="00AC0AEC" w:rsidR="00253752">
        <w:rPr>
          <w:lang w:val="en-US"/>
        </w:rPr>
        <w:t xml:space="preserve"> </w:t>
      </w:r>
      <w:r w:rsidR="006D0D7C">
        <w:rPr>
          <w:lang w:val="en-US"/>
        </w:rPr>
        <w:t>27</w:t>
      </w:r>
      <w:r w:rsidRPr="006D04A2" w:rsidR="006D04A2">
        <w:rPr>
          <w:vertAlign w:val="superscript"/>
          <w:lang w:val="en-US"/>
        </w:rPr>
        <w:t>th</w:t>
      </w:r>
      <w:r w:rsidR="006D04A2">
        <w:rPr>
          <w:lang w:val="en-US"/>
        </w:rPr>
        <w:t xml:space="preserve"> of May 2025</w:t>
      </w:r>
    </w:p>
    <w:p w:rsidR="00AE061A" w:rsidRPr="006D04A2" w:rsidP="00AE061A" w14:paraId="1C299CE6" w14:textId="77777777">
      <w:pPr>
        <w:pStyle w:val="SectionHeading"/>
        <w:rPr>
          <w:lang w:val="en-US"/>
        </w:rPr>
      </w:pPr>
      <w:r>
        <w:rPr>
          <w:lang w:val="en-US"/>
        </w:rPr>
        <w:br/>
      </w:r>
      <w:r>
        <w:rPr>
          <w:lang w:val="en-US"/>
        </w:rPr>
        <w:br/>
      </w:r>
      <w:r w:rsidRPr="006D04A2" w:rsidR="00121AB3">
        <w:rPr>
          <w:lang w:val="en-US"/>
        </w:rPr>
        <w:t>Distributi</w:t>
      </w:r>
      <w:r w:rsidRPr="006D04A2" w:rsidR="00FD2422">
        <w:rPr>
          <w:lang w:val="en-US"/>
        </w:rPr>
        <w:t>e</w:t>
      </w:r>
      <w:r w:rsidRPr="006D04A2" w:rsidR="00121AB3">
        <w:rPr>
          <w:lang w:val="en-US"/>
        </w:rPr>
        <w:t>li</w:t>
      </w:r>
      <w:r w:rsidRPr="006D04A2" w:rsidR="00FD2422">
        <w:rPr>
          <w:lang w:val="en-US"/>
        </w:rPr>
        <w:t>j</w:t>
      </w:r>
      <w:r w:rsidRPr="006D04A2" w:rsidR="00121AB3">
        <w:rPr>
          <w:lang w:val="en-US"/>
        </w:rPr>
        <w:t>st</w:t>
      </w:r>
    </w:p>
    <w:tbl>
      <w:tblPr>
        <w:tblStyle w:val="RRTable"/>
        <w:tblW w:w="0" w:type="auto"/>
        <w:tblLook w:val="04A0"/>
      </w:tblPr>
      <w:tblGrid>
        <w:gridCol w:w="2534"/>
        <w:gridCol w:w="2534"/>
        <w:gridCol w:w="2534"/>
        <w:gridCol w:w="2535"/>
      </w:tblGrid>
      <w:tr w14:paraId="7E197E2A" w14:textId="77777777" w:rsidTr="001D0DEE">
        <w:tblPrEx>
          <w:tblW w:w="0" w:type="auto"/>
          <w:tblLook w:val="04A0"/>
        </w:tblPrEx>
        <w:tc>
          <w:tcPr>
            <w:tcW w:w="2534" w:type="dxa"/>
            <w:tcBorders>
              <w:bottom w:val="single" w:sz="4" w:space="0" w:color="EBEBEB" w:themeColor="text1" w:themeTint="14"/>
            </w:tcBorders>
            <w:shd w:val="clear" w:color="auto" w:fill="0E4496"/>
          </w:tcPr>
          <w:p w:rsidR="00AE061A" w:rsidRPr="00FD2422" w:rsidP="00FD2422" w14:paraId="0374DC81" w14:textId="77777777">
            <w:pPr>
              <w:pStyle w:val="TableTitle"/>
            </w:pPr>
            <w:r w:rsidRPr="00FD2422">
              <w:t>Na</w:t>
            </w:r>
            <w:r w:rsidR="00D544C5">
              <w:t>me</w:t>
            </w:r>
          </w:p>
        </w:tc>
        <w:tc>
          <w:tcPr>
            <w:tcW w:w="2534" w:type="dxa"/>
            <w:tcBorders>
              <w:bottom w:val="single" w:sz="4" w:space="0" w:color="EBEBEB" w:themeColor="text1" w:themeTint="14"/>
            </w:tcBorders>
            <w:shd w:val="clear" w:color="auto" w:fill="0E4496"/>
          </w:tcPr>
          <w:p w:rsidR="00AE061A" w:rsidRPr="00FD2422" w:rsidP="00FD2422" w14:paraId="353BF623" w14:textId="77777777">
            <w:pPr>
              <w:pStyle w:val="TableTitle"/>
            </w:pPr>
            <w:r w:rsidRPr="00FD2422">
              <w:t>Organi</w:t>
            </w:r>
            <w:r w:rsidR="00D544C5">
              <w:t>sation</w:t>
            </w:r>
          </w:p>
        </w:tc>
        <w:tc>
          <w:tcPr>
            <w:tcW w:w="2534" w:type="dxa"/>
            <w:tcBorders>
              <w:bottom w:val="single" w:sz="4" w:space="0" w:color="EBEBEB" w:themeColor="text1" w:themeTint="14"/>
            </w:tcBorders>
            <w:shd w:val="clear" w:color="auto" w:fill="0E4496"/>
          </w:tcPr>
          <w:p w:rsidR="00AE061A" w:rsidRPr="00FD2422" w:rsidP="00AE061A" w14:paraId="585E7C2C" w14:textId="77777777">
            <w:pPr>
              <w:pStyle w:val="TableTitle"/>
            </w:pPr>
            <w:r>
              <w:t>From</w:t>
            </w:r>
            <w:r w:rsidR="00715BD7">
              <w:t xml:space="preserve"> </w:t>
            </w:r>
            <w:r w:rsidR="00FD2422">
              <w:t>(Vers</w:t>
            </w:r>
            <w:r w:rsidR="00715BD7">
              <w:t>ion</w:t>
            </w:r>
            <w:r w:rsidRPr="00FD2422">
              <w:t>)</w:t>
            </w:r>
          </w:p>
        </w:tc>
        <w:tc>
          <w:tcPr>
            <w:tcW w:w="2535" w:type="dxa"/>
            <w:tcBorders>
              <w:bottom w:val="single" w:sz="4" w:space="0" w:color="EBEBEB" w:themeColor="text1" w:themeTint="14"/>
            </w:tcBorders>
            <w:shd w:val="clear" w:color="auto" w:fill="0E4496"/>
          </w:tcPr>
          <w:p w:rsidR="00AE061A" w:rsidRPr="00FD2422" w:rsidP="00AE061A" w14:paraId="3BCE8D8F" w14:textId="77777777">
            <w:pPr>
              <w:pStyle w:val="TableTitle"/>
            </w:pPr>
            <w:r>
              <w:t xml:space="preserve">To </w:t>
            </w:r>
            <w:r w:rsidR="00FD2422">
              <w:t>(Versi</w:t>
            </w:r>
            <w:r>
              <w:t>on</w:t>
            </w:r>
            <w:r w:rsidRPr="00FD2422">
              <w:t>)</w:t>
            </w:r>
          </w:p>
        </w:tc>
      </w:tr>
      <w:tr w14:paraId="4629B27D" w14:textId="77777777" w:rsidTr="001D0DEE">
        <w:tblPrEx>
          <w:tblW w:w="0" w:type="auto"/>
          <w:tblLook w:val="04A0"/>
        </w:tblPrEx>
        <w:tc>
          <w:tcPr>
            <w:tcW w:w="2534" w:type="dxa"/>
            <w:tcBorders>
              <w:top w:val="single" w:sz="4" w:space="0" w:color="EBEBEB" w:themeColor="text1" w:themeTint="14"/>
            </w:tcBorders>
          </w:tcPr>
          <w:p w:rsidR="00AE061A" w:rsidRPr="00FD2422" w:rsidP="00AE061A" w14:paraId="3309FB95" w14:textId="77777777">
            <w:pPr>
              <w:pStyle w:val="TableText"/>
            </w:pPr>
          </w:p>
        </w:tc>
        <w:tc>
          <w:tcPr>
            <w:tcW w:w="2534" w:type="dxa"/>
            <w:tcBorders>
              <w:top w:val="single" w:sz="4" w:space="0" w:color="EBEBEB" w:themeColor="text1" w:themeTint="14"/>
            </w:tcBorders>
          </w:tcPr>
          <w:p w:rsidR="00AE061A" w:rsidRPr="00FD2422" w:rsidP="00AE061A" w14:paraId="21055361" w14:textId="77777777">
            <w:pPr>
              <w:pStyle w:val="TableText"/>
            </w:pPr>
          </w:p>
        </w:tc>
        <w:tc>
          <w:tcPr>
            <w:tcW w:w="2534" w:type="dxa"/>
            <w:tcBorders>
              <w:top w:val="single" w:sz="4" w:space="0" w:color="EBEBEB" w:themeColor="text1" w:themeTint="14"/>
            </w:tcBorders>
          </w:tcPr>
          <w:p w:rsidR="00AE061A" w:rsidRPr="00FD2422" w:rsidP="00AE061A" w14:paraId="645C7851" w14:textId="77777777">
            <w:pPr>
              <w:pStyle w:val="TableText"/>
            </w:pPr>
          </w:p>
        </w:tc>
        <w:tc>
          <w:tcPr>
            <w:tcW w:w="2535" w:type="dxa"/>
            <w:tcBorders>
              <w:top w:val="single" w:sz="4" w:space="0" w:color="EBEBEB" w:themeColor="text1" w:themeTint="14"/>
            </w:tcBorders>
          </w:tcPr>
          <w:p w:rsidR="00AE061A" w:rsidRPr="00FD2422" w:rsidP="00AE061A" w14:paraId="4A80B196" w14:textId="77777777">
            <w:pPr>
              <w:pStyle w:val="TableText"/>
            </w:pPr>
          </w:p>
        </w:tc>
      </w:tr>
      <w:tr w14:paraId="64A09645" w14:textId="77777777" w:rsidTr="001D0DEE">
        <w:tblPrEx>
          <w:tblW w:w="0" w:type="auto"/>
          <w:tblLook w:val="04A0"/>
        </w:tblPrEx>
        <w:tc>
          <w:tcPr>
            <w:tcW w:w="2534" w:type="dxa"/>
          </w:tcPr>
          <w:p w:rsidR="00AE061A" w:rsidRPr="00FD2422" w:rsidP="00AE061A" w14:paraId="48B14DEF" w14:textId="77777777">
            <w:pPr>
              <w:pStyle w:val="TableText"/>
            </w:pPr>
          </w:p>
        </w:tc>
        <w:tc>
          <w:tcPr>
            <w:tcW w:w="2534" w:type="dxa"/>
          </w:tcPr>
          <w:p w:rsidR="00AE061A" w:rsidRPr="00FD2422" w:rsidP="00AE061A" w14:paraId="5507B293" w14:textId="77777777">
            <w:pPr>
              <w:pStyle w:val="TableText"/>
            </w:pPr>
          </w:p>
        </w:tc>
        <w:tc>
          <w:tcPr>
            <w:tcW w:w="2534" w:type="dxa"/>
          </w:tcPr>
          <w:p w:rsidR="00AE061A" w:rsidRPr="00FD2422" w:rsidP="00AE061A" w14:paraId="235A88B2" w14:textId="77777777">
            <w:pPr>
              <w:pStyle w:val="TableText"/>
            </w:pPr>
          </w:p>
        </w:tc>
        <w:tc>
          <w:tcPr>
            <w:tcW w:w="2535" w:type="dxa"/>
          </w:tcPr>
          <w:p w:rsidR="00AE061A" w:rsidRPr="00FD2422" w:rsidP="00AE061A" w14:paraId="633ADF97" w14:textId="77777777">
            <w:pPr>
              <w:pStyle w:val="TableText"/>
            </w:pPr>
          </w:p>
        </w:tc>
      </w:tr>
      <w:tr w14:paraId="34872DFF" w14:textId="77777777" w:rsidTr="001D0DEE">
        <w:tblPrEx>
          <w:tblW w:w="0" w:type="auto"/>
          <w:tblLook w:val="04A0"/>
        </w:tblPrEx>
        <w:tc>
          <w:tcPr>
            <w:tcW w:w="2534" w:type="dxa"/>
          </w:tcPr>
          <w:p w:rsidR="00AE061A" w:rsidRPr="00FD2422" w:rsidP="00AE061A" w14:paraId="7FB1BCEA" w14:textId="77777777">
            <w:pPr>
              <w:pStyle w:val="TableText"/>
            </w:pPr>
          </w:p>
        </w:tc>
        <w:tc>
          <w:tcPr>
            <w:tcW w:w="2534" w:type="dxa"/>
          </w:tcPr>
          <w:p w:rsidR="00AE061A" w:rsidRPr="00FD2422" w:rsidP="00AE061A" w14:paraId="60A953C4" w14:textId="77777777">
            <w:pPr>
              <w:pStyle w:val="TableText"/>
            </w:pPr>
          </w:p>
        </w:tc>
        <w:tc>
          <w:tcPr>
            <w:tcW w:w="2534" w:type="dxa"/>
          </w:tcPr>
          <w:p w:rsidR="00AE061A" w:rsidRPr="00FD2422" w:rsidP="00AE061A" w14:paraId="5AFF82A8" w14:textId="77777777">
            <w:pPr>
              <w:pStyle w:val="TableText"/>
            </w:pPr>
          </w:p>
        </w:tc>
        <w:tc>
          <w:tcPr>
            <w:tcW w:w="2535" w:type="dxa"/>
          </w:tcPr>
          <w:p w:rsidR="00AE061A" w:rsidRPr="00FD2422" w:rsidP="00AE061A" w14:paraId="17445BEC" w14:textId="77777777">
            <w:pPr>
              <w:pStyle w:val="TableText"/>
            </w:pPr>
          </w:p>
        </w:tc>
      </w:tr>
      <w:tr w14:paraId="2F9AD128" w14:textId="77777777" w:rsidTr="001D0DEE">
        <w:tblPrEx>
          <w:tblW w:w="0" w:type="auto"/>
          <w:tblLook w:val="04A0"/>
        </w:tblPrEx>
        <w:tc>
          <w:tcPr>
            <w:tcW w:w="10137" w:type="dxa"/>
            <w:gridSpan w:val="4"/>
          </w:tcPr>
          <w:p w:rsidR="00AE061A" w:rsidRPr="00FD2422" w:rsidP="00AE061A" w14:paraId="40FC717E" w14:textId="77777777">
            <w:pPr>
              <w:pStyle w:val="TableText"/>
            </w:pPr>
          </w:p>
        </w:tc>
      </w:tr>
    </w:tbl>
    <w:p w:rsidR="00AC1768" w:rsidP="001578F1" w14:paraId="6156B1F6" w14:textId="77777777">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4446270" cy="1868170"/>
                <wp:effectExtent l="0" t="0" r="0" b="0"/>
                <wp:wrapTopAndBottom/>
                <wp:docPr id="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6270" cy="1868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C6" w:rsidRPr="00EC77A3" w:rsidP="00B037C6" w14:textId="77777777">
                            <w:pPr>
                              <w:pStyle w:val="SmallPrintGrey"/>
                              <w:rPr>
                                <w:lang w:val="en-US"/>
                              </w:rPr>
                            </w:pPr>
                            <w:r w:rsidRPr="00EC77A3">
                              <w:rPr>
                                <w:lang w:val="en-US"/>
                              </w:rPr>
                              <w:t xml:space="preserve">This document was prepared </w:t>
                            </w:r>
                            <w:r w:rsidR="00E42B9F">
                              <w:rPr>
                                <w:lang w:val="en-US"/>
                              </w:rPr>
                              <w:t>for the CO</w:t>
                            </w:r>
                            <w:r w:rsidRPr="00E42B9F" w:rsidR="00E42B9F">
                              <w:rPr>
                                <w:vertAlign w:val="subscript"/>
                                <w:lang w:val="en-US"/>
                              </w:rPr>
                              <w:t>2</w:t>
                            </w:r>
                            <w:r w:rsidR="00E42B9F">
                              <w:rPr>
                                <w:lang w:val="en-US"/>
                              </w:rPr>
                              <w:t xml:space="preserve"> Performance Ladder</w:t>
                            </w:r>
                            <w:r w:rsidRPr="00EC77A3">
                              <w:rPr>
                                <w:lang w:val="en-US"/>
                              </w:rPr>
                              <w:t xml:space="preserve">. The information herein is confidential and shall not be divulged to a third party without the prior permission of </w:t>
                            </w:r>
                            <w:r w:rsidRPr="00EC77A3" w:rsidR="00A51F4A">
                              <w:rPr>
                                <w:lang w:val="en-US"/>
                              </w:rPr>
                              <w:t>Ricardo Nederland BV</w:t>
                            </w:r>
                            <w:r w:rsidRPr="00EC77A3">
                              <w:rPr>
                                <w:lang w:val="en-US"/>
                              </w:rPr>
                              <w:t>.</w:t>
                            </w:r>
                          </w:p>
                          <w:p w:rsidR="00B037C6" w:rsidRPr="00EC77A3" w:rsidP="00B037C6" w14:textId="77777777">
                            <w:pPr>
                              <w:pStyle w:val="SmallPrintGrey"/>
                              <w:rPr>
                                <w:lang w:val="en-US"/>
                              </w:rPr>
                            </w:pPr>
                            <w:r w:rsidRPr="00EC77A3">
                              <w:rPr>
                                <w:lang w:val="en-US"/>
                              </w:rPr>
                              <w:t>Ricardo plc, its affiliates and subsidiaries and their respective officers, employees or agents are, individually and collectively, referred to in this clause as the ‘Ricardo Group’. The Ricardo Group assumes no responsibility and shall not be liable to any person for any loss, damage or expense caused by reliance on the information or advice in this document or howsoever provided, unless that person has signed a contract with the relevant Ricardo Group entity for the provision of this information or advice</w:t>
                            </w:r>
                            <w:r w:rsidRPr="00EC77A3">
                              <w:rPr>
                                <w:lang w:val="en-US"/>
                              </w:rPr>
                              <w:t xml:space="preserve"> and in that case any responsibility or liability is exclusively on the terms and conditions set out in that contract.</w:t>
                            </w:r>
                          </w:p>
                          <w:p w:rsidR="00B037C6" w:rsidRPr="00B037C6" w:rsidP="00B037C6" w14:textId="77777777">
                            <w:pPr>
                              <w:pStyle w:val="SmallPrintGrey"/>
                              <w:rPr>
                                <w:b/>
                                <w:bCs/>
                                <w:lang w:val="en-AU"/>
                              </w:rPr>
                            </w:pPr>
                            <w:r>
                              <w:rPr>
                                <w:b/>
                                <w:bCs/>
                              </w:rPr>
                              <w:t>© Ricardo plc </w:t>
                            </w:r>
                            <w:r w:rsidR="006A043C">
                              <w:rPr>
                                <w:b/>
                                <w:bCs/>
                              </w:rPr>
                              <w:fldChar w:fldCharType="begin"/>
                            </w:r>
                            <w:r>
                              <w:rPr>
                                <w:b/>
                                <w:bCs/>
                              </w:rPr>
                              <w:instrText xml:space="preserve"> DATE  \@ "yyyy"  \* MERGEFORMAT </w:instrText>
                            </w:r>
                            <w:r w:rsidR="006A043C">
                              <w:rPr>
                                <w:b/>
                                <w:bCs/>
                              </w:rPr>
                              <w:fldChar w:fldCharType="separate"/>
                            </w:r>
                            <w:r>
                              <w:rPr>
                                <w:b/>
                                <w:bCs/>
                                <w:noProof/>
                              </w:rPr>
                              <w:t>2025</w:t>
                            </w:r>
                            <w:r w:rsidR="006A043C">
                              <w:rPr>
                                <w:b/>
                                <w:bCs/>
                              </w:rPr>
                              <w:fldChar w:fldCharType="end"/>
                            </w:r>
                          </w:p>
                          <w:p w:rsidR="00AE061A" w:rsidRPr="00AE061A" w:rsidP="00AE061A" w14:textId="77777777">
                            <w:pPr>
                              <w:pStyle w:val="SmallPrintGrey"/>
                              <w:rPr>
                                <w:rStyle w:val="Strong"/>
                                <w:color w:val="000000" w:themeColor="text1"/>
                              </w:rPr>
                            </w:pPr>
                          </w:p>
                        </w:txbxContent>
                      </wps:txbx>
                      <wps:bodyPr rot="0" spcFirstLastPara="0" vertOverflow="overflow" horzOverflow="overflow" vert="horz" wrap="square" lIns="91440" tIns="54000" rIns="91440" bIns="54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350.1pt;height:147.1pt;margin-top:0;margin-left:298.9pt;mso-height-percent:0;mso-height-relative:margin;mso-position-horizontal:right;mso-position-horizontal-relative:margin;mso-position-vertical:bottom;mso-position-vertical-relative:margin;mso-width-percent:0;mso-width-relative:margin;mso-wrap-distance-bottom:0;mso-wrap-distance-left:9pt;mso-wrap-distance-right:9pt;mso-wrap-distance-top:0;mso-wrap-style:square;position:absolute;visibility:visible;v-text-anchor:top;z-index:251659264" fillcolor="white" stroked="f" strokeweight="0.5pt">
                <v:textbox inset=",4.25pt,,4.25pt">
                  <w:txbxContent>
                    <w:p w:rsidR="00B037C6" w:rsidRPr="00EC77A3" w:rsidP="00B037C6" w14:paraId="0969EDD6" w14:textId="77777777">
                      <w:pPr>
                        <w:pStyle w:val="SmallPrintGrey"/>
                        <w:rPr>
                          <w:lang w:val="en-US"/>
                        </w:rPr>
                      </w:pPr>
                      <w:r w:rsidRPr="00EC77A3">
                        <w:rPr>
                          <w:lang w:val="en-US"/>
                        </w:rPr>
                        <w:t xml:space="preserve">This document was prepared </w:t>
                      </w:r>
                      <w:r w:rsidR="00E42B9F">
                        <w:rPr>
                          <w:lang w:val="en-US"/>
                        </w:rPr>
                        <w:t>for the CO</w:t>
                      </w:r>
                      <w:r w:rsidRPr="00E42B9F" w:rsidR="00E42B9F">
                        <w:rPr>
                          <w:vertAlign w:val="subscript"/>
                          <w:lang w:val="en-US"/>
                        </w:rPr>
                        <w:t>2</w:t>
                      </w:r>
                      <w:r w:rsidR="00E42B9F">
                        <w:rPr>
                          <w:lang w:val="en-US"/>
                        </w:rPr>
                        <w:t xml:space="preserve"> Performance Ladder</w:t>
                      </w:r>
                      <w:r w:rsidRPr="00EC77A3">
                        <w:rPr>
                          <w:lang w:val="en-US"/>
                        </w:rPr>
                        <w:t xml:space="preserve">. The information herein is confidential and shall not be divulged to a third party without the prior permission of </w:t>
                      </w:r>
                      <w:r w:rsidRPr="00EC77A3" w:rsidR="00A51F4A">
                        <w:rPr>
                          <w:lang w:val="en-US"/>
                        </w:rPr>
                        <w:t>Ricardo Nederland BV</w:t>
                      </w:r>
                      <w:r w:rsidRPr="00EC77A3">
                        <w:rPr>
                          <w:lang w:val="en-US"/>
                        </w:rPr>
                        <w:t>.</w:t>
                      </w:r>
                    </w:p>
                    <w:p w:rsidR="00B037C6" w:rsidRPr="00EC77A3" w:rsidP="00B037C6" w14:paraId="3FD5D680" w14:textId="77777777">
                      <w:pPr>
                        <w:pStyle w:val="SmallPrintGrey"/>
                        <w:rPr>
                          <w:lang w:val="en-US"/>
                        </w:rPr>
                      </w:pPr>
                      <w:r w:rsidRPr="00EC77A3">
                        <w:rPr>
                          <w:lang w:val="en-US"/>
                        </w:rPr>
                        <w:t>Ricardo plc, its affiliates and subsidiaries and their respective officers, employees or agents are, individually and collectively, referred to in this clause as the ‘Ricardo Group’. The Ricardo Group assumes no responsibility and shall not be liable to any person for any loss, damage or expense caused by reliance on the information or advice in this document or howsoever provided, unless that person has signed a contract with the relevant Ricardo Group entity for the provision of this information or advice</w:t>
                      </w:r>
                      <w:r w:rsidRPr="00EC77A3">
                        <w:rPr>
                          <w:lang w:val="en-US"/>
                        </w:rPr>
                        <w:t xml:space="preserve"> and in that case any responsibility or liability is exclusively on the terms and conditions set out in that contract.</w:t>
                      </w:r>
                    </w:p>
                    <w:p w:rsidR="00B037C6" w:rsidRPr="00B037C6" w:rsidP="00B037C6" w14:paraId="0992C957" w14:textId="77777777">
                      <w:pPr>
                        <w:pStyle w:val="SmallPrintGrey"/>
                        <w:rPr>
                          <w:b/>
                          <w:bCs/>
                          <w:lang w:val="en-AU"/>
                        </w:rPr>
                      </w:pPr>
                      <w:r>
                        <w:rPr>
                          <w:b/>
                          <w:bCs/>
                        </w:rPr>
                        <w:t>© Ricardo plc </w:t>
                      </w:r>
                      <w:r w:rsidR="006A043C">
                        <w:rPr>
                          <w:b/>
                          <w:bCs/>
                        </w:rPr>
                        <w:fldChar w:fldCharType="begin"/>
                      </w:r>
                      <w:r>
                        <w:rPr>
                          <w:b/>
                          <w:bCs/>
                        </w:rPr>
                        <w:instrText xml:space="preserve"> DATE  \@ "yyyy"  \* MERGEFORMAT </w:instrText>
                      </w:r>
                      <w:r w:rsidR="006A043C">
                        <w:rPr>
                          <w:b/>
                          <w:bCs/>
                        </w:rPr>
                        <w:fldChar w:fldCharType="separate"/>
                      </w:r>
                      <w:r>
                        <w:rPr>
                          <w:b/>
                          <w:bCs/>
                          <w:noProof/>
                        </w:rPr>
                        <w:t>2025</w:t>
                      </w:r>
                      <w:r w:rsidR="006A043C">
                        <w:rPr>
                          <w:b/>
                          <w:bCs/>
                        </w:rPr>
                        <w:fldChar w:fldCharType="end"/>
                      </w:r>
                    </w:p>
                    <w:p w:rsidR="00AE061A" w:rsidRPr="00AE061A" w:rsidP="00AE061A" w14:paraId="5F42C41A" w14:textId="77777777">
                      <w:pPr>
                        <w:pStyle w:val="SmallPrintGrey"/>
                        <w:rPr>
                          <w:rStyle w:val="Strong"/>
                          <w:color w:val="000000" w:themeColor="text1"/>
                        </w:rPr>
                      </w:pPr>
                    </w:p>
                  </w:txbxContent>
                </v:textbox>
                <w10:wrap type="topAndBottom"/>
              </v:shape>
            </w:pict>
          </mc:Fallback>
        </mc:AlternateContent>
      </w:r>
    </w:p>
    <w:p w:rsidR="00B91E91" w:rsidRPr="00B91E91" w:rsidP="00B91E91" w14:paraId="55F620AE" w14:textId="77777777">
      <w:pPr>
        <w:keepNext/>
        <w:keepLines/>
        <w:spacing w:after="260" w:line="254" w:lineRule="auto"/>
        <w:ind w:left="0"/>
        <w:rPr>
          <w:rFonts w:asciiTheme="majorHAnsi" w:hAnsiTheme="majorHAnsi" w:cs="Arial"/>
          <w:b/>
          <w:color w:val="006BB7" w:themeColor="text2"/>
          <w:sz w:val="32"/>
        </w:rPr>
      </w:pPr>
      <w:r w:rsidRPr="00B91E91">
        <w:rPr>
          <w:rFonts w:asciiTheme="majorHAnsi" w:hAnsiTheme="majorHAnsi" w:cs="Arial"/>
          <w:b/>
          <w:color w:val="006BB7" w:themeColor="text2"/>
          <w:sz w:val="32"/>
        </w:rPr>
        <w:t>Contents</w:t>
      </w:r>
      <w:bookmarkStart w:id="0" w:name="_Hlk140481846"/>
    </w:p>
    <w:p w:rsidR="009D5F60" w14:paraId="5E5085C8" w14:textId="77777777">
      <w:pPr>
        <w:pStyle w:val="TOC1"/>
        <w:rPr>
          <w:rFonts w:asciiTheme="minorHAnsi" w:hAnsiTheme="minorHAnsi" w:cstheme="minorBidi"/>
          <w:b w:val="0"/>
          <w:noProof/>
          <w:color w:val="auto"/>
          <w:kern w:val="2"/>
          <w:sz w:val="24"/>
          <w:szCs w:val="24"/>
          <w:lang w:eastAsia="nl-NL"/>
          <w14:ligatures w14:val="standardContextual"/>
        </w:rPr>
      </w:pPr>
      <w:r w:rsidRPr="00B91E91">
        <w:rPr>
          <w:rFonts w:cstheme="majorHAnsi"/>
          <w:b w:val="0"/>
          <w:noProof/>
          <w:color w:val="006BB7" w:themeColor="text2"/>
          <w:sz w:val="22"/>
          <w:szCs w:val="22"/>
          <w:lang w:eastAsia="nl-NL"/>
        </w:rPr>
        <w:fldChar w:fldCharType="begin"/>
      </w:r>
      <w:r w:rsidRPr="00B91E91">
        <w:rPr>
          <w:rFonts w:cstheme="majorHAnsi"/>
          <w:noProof/>
          <w:color w:val="006BB7" w:themeColor="text2"/>
          <w:sz w:val="22"/>
          <w:szCs w:val="22"/>
          <w:lang w:eastAsia="nl-NL"/>
        </w:rPr>
        <w:instrText xml:space="preserve"> TOC \o "1-2" \h \z \u </w:instrText>
      </w:r>
      <w:r w:rsidRPr="00B91E91">
        <w:rPr>
          <w:rFonts w:cstheme="majorHAnsi"/>
          <w:b w:val="0"/>
          <w:noProof/>
          <w:color w:val="006BB7" w:themeColor="text2"/>
          <w:sz w:val="22"/>
          <w:szCs w:val="22"/>
          <w:lang w:eastAsia="nl-NL"/>
        </w:rPr>
        <w:fldChar w:fldCharType="separate"/>
      </w:r>
      <w:hyperlink w:anchor="_Toc199165192" w:history="1">
        <w:r w:rsidRPr="00420990">
          <w:rPr>
            <w:rStyle w:val="Hyperlink"/>
            <w:rFonts w:eastAsiaTheme="majorEastAsia" w:cstheme="majorHAnsi"/>
            <w:bCs/>
            <w:noProof/>
            <w:lang w:val="en-GB"/>
          </w:rPr>
          <w:t>1.</w:t>
        </w:r>
        <w:r>
          <w:rPr>
            <w:rFonts w:asciiTheme="minorHAnsi" w:hAnsiTheme="minorHAnsi" w:cstheme="minorBidi"/>
            <w:b w:val="0"/>
            <w:noProof/>
            <w:color w:val="auto"/>
            <w:kern w:val="2"/>
            <w:sz w:val="24"/>
            <w:szCs w:val="24"/>
            <w:lang w:eastAsia="nl-NL"/>
            <w14:ligatures w14:val="standardContextual"/>
          </w:rPr>
          <w:tab/>
        </w:r>
        <w:r w:rsidRPr="00420990">
          <w:rPr>
            <w:rStyle w:val="Hyperlink"/>
            <w:rFonts w:eastAsiaTheme="majorEastAsia" w:cstheme="majorHAnsi"/>
            <w:bCs/>
            <w:noProof/>
            <w:lang w:val="en-GB"/>
          </w:rPr>
          <w:t>Introduction</w:t>
        </w:r>
        <w:r>
          <w:rPr>
            <w:noProof/>
            <w:webHidden/>
          </w:rPr>
          <w:tab/>
        </w:r>
        <w:r>
          <w:rPr>
            <w:noProof/>
            <w:webHidden/>
          </w:rPr>
          <w:fldChar w:fldCharType="begin"/>
        </w:r>
        <w:r>
          <w:rPr>
            <w:noProof/>
            <w:webHidden/>
          </w:rPr>
          <w:instrText xml:space="preserve"> PAGEREF _Toc199165192 \h </w:instrText>
        </w:r>
        <w:r>
          <w:rPr>
            <w:noProof/>
            <w:webHidden/>
          </w:rPr>
          <w:fldChar w:fldCharType="separate"/>
        </w:r>
        <w:r>
          <w:rPr>
            <w:noProof/>
            <w:webHidden/>
          </w:rPr>
          <w:t>4</w:t>
        </w:r>
        <w:r>
          <w:rPr>
            <w:noProof/>
            <w:webHidden/>
          </w:rPr>
          <w:fldChar w:fldCharType="end"/>
        </w:r>
      </w:hyperlink>
    </w:p>
    <w:p w:rsidR="009D5F60" w14:paraId="522929F0" w14:textId="77777777">
      <w:pPr>
        <w:pStyle w:val="TOC1"/>
        <w:rPr>
          <w:rFonts w:asciiTheme="minorHAnsi" w:hAnsiTheme="minorHAnsi" w:cstheme="minorBidi"/>
          <w:b w:val="0"/>
          <w:noProof/>
          <w:color w:val="auto"/>
          <w:kern w:val="2"/>
          <w:sz w:val="24"/>
          <w:szCs w:val="24"/>
          <w:lang w:eastAsia="nl-NL"/>
          <w14:ligatures w14:val="standardContextual"/>
        </w:rPr>
      </w:pPr>
      <w:hyperlink w:anchor="_Toc199165193" w:history="1">
        <w:r w:rsidRPr="00420990">
          <w:rPr>
            <w:rStyle w:val="Hyperlink"/>
            <w:rFonts w:eastAsiaTheme="majorEastAsia" w:cstheme="majorHAnsi"/>
            <w:bCs/>
            <w:noProof/>
            <w:lang w:val="en-GB"/>
          </w:rPr>
          <w:t>2.</w:t>
        </w:r>
        <w:r>
          <w:rPr>
            <w:rFonts w:asciiTheme="minorHAnsi" w:hAnsiTheme="minorHAnsi" w:cstheme="minorBidi"/>
            <w:b w:val="0"/>
            <w:noProof/>
            <w:color w:val="auto"/>
            <w:kern w:val="2"/>
            <w:sz w:val="24"/>
            <w:szCs w:val="24"/>
            <w:lang w:eastAsia="nl-NL"/>
            <w14:ligatures w14:val="standardContextual"/>
          </w:rPr>
          <w:tab/>
        </w:r>
        <w:r w:rsidRPr="00420990">
          <w:rPr>
            <w:rStyle w:val="Hyperlink"/>
            <w:rFonts w:eastAsiaTheme="majorEastAsia" w:cstheme="majorHAnsi"/>
            <w:bCs/>
            <w:noProof/>
            <w:lang w:val="en-GB"/>
          </w:rPr>
          <w:t xml:space="preserve">Ricardo and </w:t>
        </w:r>
        <w:r w:rsidRPr="00420990">
          <w:rPr>
            <w:rStyle w:val="Hyperlink"/>
            <w:rFonts w:eastAsiaTheme="majorEastAsia" w:cstheme="majorHAnsi"/>
            <w:bCs/>
            <w:noProof/>
            <w:lang w:val="en-US"/>
          </w:rPr>
          <w:t>CO</w:t>
        </w:r>
        <w:r w:rsidRPr="00420990">
          <w:rPr>
            <w:rStyle w:val="Hyperlink"/>
            <w:rFonts w:eastAsiaTheme="majorEastAsia" w:cstheme="majorHAnsi"/>
            <w:bCs/>
            <w:noProof/>
            <w:vertAlign w:val="subscript"/>
            <w:lang w:val="en-US"/>
          </w:rPr>
          <w:t xml:space="preserve">2 </w:t>
        </w:r>
        <w:r w:rsidRPr="00420990">
          <w:rPr>
            <w:rStyle w:val="Hyperlink"/>
            <w:rFonts w:eastAsiaTheme="majorEastAsia" w:cstheme="majorHAnsi"/>
            <w:bCs/>
            <w:noProof/>
            <w:lang w:val="en-US"/>
          </w:rPr>
          <w:t>Performance Ladder</w:t>
        </w:r>
        <w:r>
          <w:rPr>
            <w:noProof/>
            <w:webHidden/>
          </w:rPr>
          <w:tab/>
        </w:r>
        <w:r>
          <w:rPr>
            <w:noProof/>
            <w:webHidden/>
          </w:rPr>
          <w:fldChar w:fldCharType="begin"/>
        </w:r>
        <w:r>
          <w:rPr>
            <w:noProof/>
            <w:webHidden/>
          </w:rPr>
          <w:instrText xml:space="preserve"> PAGEREF _Toc199165193 \h </w:instrText>
        </w:r>
        <w:r>
          <w:rPr>
            <w:noProof/>
            <w:webHidden/>
          </w:rPr>
          <w:fldChar w:fldCharType="separate"/>
        </w:r>
        <w:r>
          <w:rPr>
            <w:noProof/>
            <w:webHidden/>
          </w:rPr>
          <w:t>5</w:t>
        </w:r>
        <w:r>
          <w:rPr>
            <w:noProof/>
            <w:webHidden/>
          </w:rPr>
          <w:fldChar w:fldCharType="end"/>
        </w:r>
      </w:hyperlink>
    </w:p>
    <w:p w:rsidR="009D5F60" w14:paraId="103AC5B1"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194" w:history="1">
        <w:r w:rsidRPr="00420990">
          <w:rPr>
            <w:rStyle w:val="Hyperlink"/>
            <w:rFonts w:eastAsiaTheme="majorEastAsia" w:cstheme="majorHAnsi"/>
            <w:b/>
            <w:bCs/>
            <w:noProof/>
          </w:rPr>
          <w:t>2.1</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rPr>
          <w:t>Scope report and period</w:t>
        </w:r>
        <w:r>
          <w:rPr>
            <w:noProof/>
            <w:webHidden/>
          </w:rPr>
          <w:tab/>
        </w:r>
        <w:r>
          <w:rPr>
            <w:noProof/>
            <w:webHidden/>
          </w:rPr>
          <w:fldChar w:fldCharType="begin"/>
        </w:r>
        <w:r>
          <w:rPr>
            <w:noProof/>
            <w:webHidden/>
          </w:rPr>
          <w:instrText xml:space="preserve"> PAGEREF _Toc199165194 \h </w:instrText>
        </w:r>
        <w:r>
          <w:rPr>
            <w:noProof/>
            <w:webHidden/>
          </w:rPr>
          <w:fldChar w:fldCharType="separate"/>
        </w:r>
        <w:r>
          <w:rPr>
            <w:noProof/>
            <w:webHidden/>
          </w:rPr>
          <w:t>5</w:t>
        </w:r>
        <w:r>
          <w:rPr>
            <w:noProof/>
            <w:webHidden/>
          </w:rPr>
          <w:fldChar w:fldCharType="end"/>
        </w:r>
      </w:hyperlink>
    </w:p>
    <w:p w:rsidR="009D5F60" w14:paraId="39BEC130"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195" w:history="1">
        <w:r w:rsidRPr="00420990">
          <w:rPr>
            <w:rStyle w:val="Hyperlink"/>
            <w:rFonts w:eastAsiaTheme="majorEastAsia" w:cstheme="majorBidi"/>
            <w:b/>
            <w:bCs/>
            <w:noProof/>
          </w:rPr>
          <w:t>2.2</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Bidi"/>
            <w:b/>
            <w:bCs/>
            <w:noProof/>
          </w:rPr>
          <w:t>Responsible person</w:t>
        </w:r>
        <w:r>
          <w:rPr>
            <w:noProof/>
            <w:webHidden/>
          </w:rPr>
          <w:tab/>
        </w:r>
        <w:r>
          <w:rPr>
            <w:noProof/>
            <w:webHidden/>
          </w:rPr>
          <w:fldChar w:fldCharType="begin"/>
        </w:r>
        <w:r>
          <w:rPr>
            <w:noProof/>
            <w:webHidden/>
          </w:rPr>
          <w:instrText xml:space="preserve"> PAGEREF _Toc199165195 \h </w:instrText>
        </w:r>
        <w:r>
          <w:rPr>
            <w:noProof/>
            <w:webHidden/>
          </w:rPr>
          <w:fldChar w:fldCharType="separate"/>
        </w:r>
        <w:r>
          <w:rPr>
            <w:noProof/>
            <w:webHidden/>
          </w:rPr>
          <w:t>5</w:t>
        </w:r>
        <w:r>
          <w:rPr>
            <w:noProof/>
            <w:webHidden/>
          </w:rPr>
          <w:fldChar w:fldCharType="end"/>
        </w:r>
      </w:hyperlink>
    </w:p>
    <w:p w:rsidR="009D5F60" w14:paraId="66061684" w14:textId="77777777">
      <w:pPr>
        <w:pStyle w:val="TOC1"/>
        <w:rPr>
          <w:rFonts w:asciiTheme="minorHAnsi" w:hAnsiTheme="minorHAnsi" w:cstheme="minorBidi"/>
          <w:b w:val="0"/>
          <w:noProof/>
          <w:color w:val="auto"/>
          <w:kern w:val="2"/>
          <w:sz w:val="24"/>
          <w:szCs w:val="24"/>
          <w:lang w:eastAsia="nl-NL"/>
          <w14:ligatures w14:val="standardContextual"/>
        </w:rPr>
      </w:pPr>
      <w:hyperlink w:anchor="_Toc199165196" w:history="1">
        <w:r w:rsidRPr="00420990">
          <w:rPr>
            <w:rStyle w:val="Hyperlink"/>
            <w:rFonts w:eastAsiaTheme="majorEastAsia" w:cstheme="majorHAnsi"/>
            <w:bCs/>
            <w:noProof/>
          </w:rPr>
          <w:t>3.</w:t>
        </w:r>
        <w:r>
          <w:rPr>
            <w:rFonts w:asciiTheme="minorHAnsi" w:hAnsiTheme="minorHAnsi" w:cstheme="minorBidi"/>
            <w:b w:val="0"/>
            <w:noProof/>
            <w:color w:val="auto"/>
            <w:kern w:val="2"/>
            <w:sz w:val="24"/>
            <w:szCs w:val="24"/>
            <w:lang w:eastAsia="nl-NL"/>
            <w14:ligatures w14:val="standardContextual"/>
          </w:rPr>
          <w:tab/>
        </w:r>
        <w:r w:rsidRPr="00420990">
          <w:rPr>
            <w:rStyle w:val="Hyperlink"/>
            <w:rFonts w:eastAsiaTheme="majorEastAsia" w:cstheme="majorHAnsi"/>
            <w:bCs/>
            <w:noProof/>
          </w:rPr>
          <w:t>The organisation</w:t>
        </w:r>
        <w:r>
          <w:rPr>
            <w:noProof/>
            <w:webHidden/>
          </w:rPr>
          <w:tab/>
        </w:r>
        <w:r>
          <w:rPr>
            <w:noProof/>
            <w:webHidden/>
          </w:rPr>
          <w:fldChar w:fldCharType="begin"/>
        </w:r>
        <w:r>
          <w:rPr>
            <w:noProof/>
            <w:webHidden/>
          </w:rPr>
          <w:instrText xml:space="preserve"> PAGEREF _Toc199165196 \h </w:instrText>
        </w:r>
        <w:r>
          <w:rPr>
            <w:noProof/>
            <w:webHidden/>
          </w:rPr>
          <w:fldChar w:fldCharType="separate"/>
        </w:r>
        <w:r>
          <w:rPr>
            <w:noProof/>
            <w:webHidden/>
          </w:rPr>
          <w:t>6</w:t>
        </w:r>
        <w:r>
          <w:rPr>
            <w:noProof/>
            <w:webHidden/>
          </w:rPr>
          <w:fldChar w:fldCharType="end"/>
        </w:r>
      </w:hyperlink>
    </w:p>
    <w:p w:rsidR="009D5F60" w14:paraId="129ABC1E"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197" w:history="1">
        <w:r w:rsidRPr="00420990">
          <w:rPr>
            <w:rStyle w:val="Hyperlink"/>
            <w:rFonts w:eastAsiaTheme="majorEastAsia" w:cstheme="majorHAnsi"/>
            <w:b/>
            <w:bCs/>
            <w:noProof/>
          </w:rPr>
          <w:t>3.1</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rPr>
          <w:t>Ricardo plc</w:t>
        </w:r>
        <w:r>
          <w:rPr>
            <w:noProof/>
            <w:webHidden/>
          </w:rPr>
          <w:tab/>
        </w:r>
        <w:r>
          <w:rPr>
            <w:noProof/>
            <w:webHidden/>
          </w:rPr>
          <w:fldChar w:fldCharType="begin"/>
        </w:r>
        <w:r>
          <w:rPr>
            <w:noProof/>
            <w:webHidden/>
          </w:rPr>
          <w:instrText xml:space="preserve"> PAGEREF _Toc199165197 \h </w:instrText>
        </w:r>
        <w:r>
          <w:rPr>
            <w:noProof/>
            <w:webHidden/>
          </w:rPr>
          <w:fldChar w:fldCharType="separate"/>
        </w:r>
        <w:r>
          <w:rPr>
            <w:noProof/>
            <w:webHidden/>
          </w:rPr>
          <w:t>6</w:t>
        </w:r>
        <w:r>
          <w:rPr>
            <w:noProof/>
            <w:webHidden/>
          </w:rPr>
          <w:fldChar w:fldCharType="end"/>
        </w:r>
      </w:hyperlink>
    </w:p>
    <w:p w:rsidR="009D5F60" w14:paraId="552F8F88"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198" w:history="1">
        <w:r w:rsidRPr="00420990">
          <w:rPr>
            <w:rStyle w:val="Hyperlink"/>
            <w:rFonts w:eastAsiaTheme="majorEastAsia" w:cstheme="majorHAnsi"/>
            <w:b/>
            <w:bCs/>
            <w:noProof/>
          </w:rPr>
          <w:t>3.2</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rPr>
          <w:t>Vision and Purpose</w:t>
        </w:r>
        <w:r>
          <w:rPr>
            <w:noProof/>
            <w:webHidden/>
          </w:rPr>
          <w:tab/>
        </w:r>
        <w:r>
          <w:rPr>
            <w:noProof/>
            <w:webHidden/>
          </w:rPr>
          <w:fldChar w:fldCharType="begin"/>
        </w:r>
        <w:r>
          <w:rPr>
            <w:noProof/>
            <w:webHidden/>
          </w:rPr>
          <w:instrText xml:space="preserve"> PAGEREF _Toc199165198 \h </w:instrText>
        </w:r>
        <w:r>
          <w:rPr>
            <w:noProof/>
            <w:webHidden/>
          </w:rPr>
          <w:fldChar w:fldCharType="separate"/>
        </w:r>
        <w:r>
          <w:rPr>
            <w:noProof/>
            <w:webHidden/>
          </w:rPr>
          <w:t>7</w:t>
        </w:r>
        <w:r>
          <w:rPr>
            <w:noProof/>
            <w:webHidden/>
          </w:rPr>
          <w:fldChar w:fldCharType="end"/>
        </w:r>
      </w:hyperlink>
    </w:p>
    <w:p w:rsidR="009D5F60" w14:paraId="1CA23CEF"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199" w:history="1">
        <w:r w:rsidRPr="00420990">
          <w:rPr>
            <w:rStyle w:val="Hyperlink"/>
            <w:rFonts w:eastAsiaTheme="majorEastAsia" w:cstheme="majorHAnsi"/>
            <w:b/>
            <w:bCs/>
            <w:noProof/>
          </w:rPr>
          <w:t>3.3</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rPr>
          <w:t>Strategy</w:t>
        </w:r>
        <w:r>
          <w:rPr>
            <w:noProof/>
            <w:webHidden/>
          </w:rPr>
          <w:tab/>
        </w:r>
        <w:r>
          <w:rPr>
            <w:noProof/>
            <w:webHidden/>
          </w:rPr>
          <w:fldChar w:fldCharType="begin"/>
        </w:r>
        <w:r>
          <w:rPr>
            <w:noProof/>
            <w:webHidden/>
          </w:rPr>
          <w:instrText xml:space="preserve"> PAGEREF _Toc199165199 \h </w:instrText>
        </w:r>
        <w:r>
          <w:rPr>
            <w:noProof/>
            <w:webHidden/>
          </w:rPr>
          <w:fldChar w:fldCharType="separate"/>
        </w:r>
        <w:r>
          <w:rPr>
            <w:noProof/>
            <w:webHidden/>
          </w:rPr>
          <w:t>7</w:t>
        </w:r>
        <w:r>
          <w:rPr>
            <w:noProof/>
            <w:webHidden/>
          </w:rPr>
          <w:fldChar w:fldCharType="end"/>
        </w:r>
      </w:hyperlink>
    </w:p>
    <w:p w:rsidR="009D5F60" w14:paraId="17085F37" w14:textId="77777777">
      <w:pPr>
        <w:pStyle w:val="TOC1"/>
        <w:rPr>
          <w:rFonts w:asciiTheme="minorHAnsi" w:hAnsiTheme="minorHAnsi" w:cstheme="minorBidi"/>
          <w:b w:val="0"/>
          <w:noProof/>
          <w:color w:val="auto"/>
          <w:kern w:val="2"/>
          <w:sz w:val="24"/>
          <w:szCs w:val="24"/>
          <w:lang w:eastAsia="nl-NL"/>
          <w14:ligatures w14:val="standardContextual"/>
        </w:rPr>
      </w:pPr>
      <w:hyperlink w:anchor="_Toc199165200" w:history="1">
        <w:r w:rsidRPr="00420990">
          <w:rPr>
            <w:rStyle w:val="Hyperlink"/>
            <w:rFonts w:eastAsiaTheme="majorEastAsia" w:cstheme="majorHAnsi"/>
            <w:bCs/>
            <w:noProof/>
            <w:lang w:val="en-GB"/>
          </w:rPr>
          <w:t>4.</w:t>
        </w:r>
        <w:r>
          <w:rPr>
            <w:rFonts w:asciiTheme="minorHAnsi" w:hAnsiTheme="minorHAnsi" w:cstheme="minorBidi"/>
            <w:b w:val="0"/>
            <w:noProof/>
            <w:color w:val="auto"/>
            <w:kern w:val="2"/>
            <w:sz w:val="24"/>
            <w:szCs w:val="24"/>
            <w:lang w:eastAsia="nl-NL"/>
            <w14:ligatures w14:val="standardContextual"/>
          </w:rPr>
          <w:tab/>
        </w:r>
        <w:r w:rsidRPr="00420990">
          <w:rPr>
            <w:rStyle w:val="Hyperlink"/>
            <w:rFonts w:eastAsiaTheme="majorEastAsia" w:cstheme="majorHAnsi"/>
            <w:bCs/>
            <w:noProof/>
            <w:lang w:val="en-GB"/>
          </w:rPr>
          <w:t>Method and scope</w:t>
        </w:r>
        <w:r>
          <w:rPr>
            <w:noProof/>
            <w:webHidden/>
          </w:rPr>
          <w:tab/>
        </w:r>
        <w:r>
          <w:rPr>
            <w:noProof/>
            <w:webHidden/>
          </w:rPr>
          <w:fldChar w:fldCharType="begin"/>
        </w:r>
        <w:r>
          <w:rPr>
            <w:noProof/>
            <w:webHidden/>
          </w:rPr>
          <w:instrText xml:space="preserve"> PAGEREF _Toc199165200 \h </w:instrText>
        </w:r>
        <w:r>
          <w:rPr>
            <w:noProof/>
            <w:webHidden/>
          </w:rPr>
          <w:fldChar w:fldCharType="separate"/>
        </w:r>
        <w:r>
          <w:rPr>
            <w:noProof/>
            <w:webHidden/>
          </w:rPr>
          <w:t>8</w:t>
        </w:r>
        <w:r>
          <w:rPr>
            <w:noProof/>
            <w:webHidden/>
          </w:rPr>
          <w:fldChar w:fldCharType="end"/>
        </w:r>
      </w:hyperlink>
    </w:p>
    <w:p w:rsidR="009D5F60" w14:paraId="373971E9"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01" w:history="1">
        <w:r w:rsidRPr="00420990">
          <w:rPr>
            <w:rStyle w:val="Hyperlink"/>
            <w:rFonts w:eastAsiaTheme="majorEastAsia" w:cstheme="majorHAnsi"/>
            <w:b/>
            <w:bCs/>
            <w:noProof/>
          </w:rPr>
          <w:t>4.1</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rPr>
          <w:t>Method</w:t>
        </w:r>
        <w:r>
          <w:rPr>
            <w:noProof/>
            <w:webHidden/>
          </w:rPr>
          <w:tab/>
        </w:r>
        <w:r>
          <w:rPr>
            <w:noProof/>
            <w:webHidden/>
          </w:rPr>
          <w:fldChar w:fldCharType="begin"/>
        </w:r>
        <w:r>
          <w:rPr>
            <w:noProof/>
            <w:webHidden/>
          </w:rPr>
          <w:instrText xml:space="preserve"> PAGEREF _Toc199165201 \h </w:instrText>
        </w:r>
        <w:r>
          <w:rPr>
            <w:noProof/>
            <w:webHidden/>
          </w:rPr>
          <w:fldChar w:fldCharType="separate"/>
        </w:r>
        <w:r>
          <w:rPr>
            <w:noProof/>
            <w:webHidden/>
          </w:rPr>
          <w:t>8</w:t>
        </w:r>
        <w:r>
          <w:rPr>
            <w:noProof/>
            <w:webHidden/>
          </w:rPr>
          <w:fldChar w:fldCharType="end"/>
        </w:r>
      </w:hyperlink>
    </w:p>
    <w:p w:rsidR="009D5F60" w14:paraId="31D3C293"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02" w:history="1">
        <w:r w:rsidRPr="00420990">
          <w:rPr>
            <w:rStyle w:val="Hyperlink"/>
            <w:rFonts w:eastAsiaTheme="majorEastAsia" w:cstheme="majorHAnsi"/>
            <w:b/>
            <w:bCs/>
            <w:noProof/>
          </w:rPr>
          <w:t>4.2</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rPr>
          <w:t>Organization description and environment</w:t>
        </w:r>
        <w:r>
          <w:rPr>
            <w:noProof/>
            <w:webHidden/>
          </w:rPr>
          <w:tab/>
        </w:r>
        <w:r>
          <w:rPr>
            <w:noProof/>
            <w:webHidden/>
          </w:rPr>
          <w:fldChar w:fldCharType="begin"/>
        </w:r>
        <w:r>
          <w:rPr>
            <w:noProof/>
            <w:webHidden/>
          </w:rPr>
          <w:instrText xml:space="preserve"> PAGEREF _Toc199165202 \h </w:instrText>
        </w:r>
        <w:r>
          <w:rPr>
            <w:noProof/>
            <w:webHidden/>
          </w:rPr>
          <w:fldChar w:fldCharType="separate"/>
        </w:r>
        <w:r>
          <w:rPr>
            <w:noProof/>
            <w:webHidden/>
          </w:rPr>
          <w:t>10</w:t>
        </w:r>
        <w:r>
          <w:rPr>
            <w:noProof/>
            <w:webHidden/>
          </w:rPr>
          <w:fldChar w:fldCharType="end"/>
        </w:r>
      </w:hyperlink>
    </w:p>
    <w:p w:rsidR="009D5F60" w14:paraId="23DC4D75"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03" w:history="1">
        <w:r w:rsidRPr="00420990">
          <w:rPr>
            <w:rStyle w:val="Hyperlink"/>
            <w:rFonts w:eastAsiaTheme="majorEastAsia" w:cstheme="majorBidi"/>
            <w:b/>
            <w:bCs/>
            <w:noProof/>
          </w:rPr>
          <w:t>4.3</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Bidi"/>
            <w:b/>
            <w:bCs/>
            <w:noProof/>
          </w:rPr>
          <w:t>Organisational Boundary (the scope)</w:t>
        </w:r>
        <w:r>
          <w:rPr>
            <w:noProof/>
            <w:webHidden/>
          </w:rPr>
          <w:tab/>
        </w:r>
        <w:r>
          <w:rPr>
            <w:noProof/>
            <w:webHidden/>
          </w:rPr>
          <w:fldChar w:fldCharType="begin"/>
        </w:r>
        <w:r>
          <w:rPr>
            <w:noProof/>
            <w:webHidden/>
          </w:rPr>
          <w:instrText xml:space="preserve"> PAGEREF _Toc199165203 \h </w:instrText>
        </w:r>
        <w:r>
          <w:rPr>
            <w:noProof/>
            <w:webHidden/>
          </w:rPr>
          <w:fldChar w:fldCharType="separate"/>
        </w:r>
        <w:r>
          <w:rPr>
            <w:noProof/>
            <w:webHidden/>
          </w:rPr>
          <w:t>10</w:t>
        </w:r>
        <w:r>
          <w:rPr>
            <w:noProof/>
            <w:webHidden/>
          </w:rPr>
          <w:fldChar w:fldCharType="end"/>
        </w:r>
      </w:hyperlink>
    </w:p>
    <w:p w:rsidR="009D5F60" w14:paraId="559442FE"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04" w:history="1">
        <w:r w:rsidRPr="00420990">
          <w:rPr>
            <w:rStyle w:val="Hyperlink"/>
            <w:rFonts w:eastAsiaTheme="majorEastAsia" w:cstheme="majorBidi"/>
            <w:b/>
            <w:bCs/>
            <w:noProof/>
          </w:rPr>
          <w:t>4.4</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Bidi"/>
            <w:b/>
            <w:bCs/>
            <w:noProof/>
          </w:rPr>
          <w:t>Organisational Boundary accountability</w:t>
        </w:r>
        <w:r>
          <w:rPr>
            <w:noProof/>
            <w:webHidden/>
          </w:rPr>
          <w:tab/>
        </w:r>
        <w:r>
          <w:rPr>
            <w:noProof/>
            <w:webHidden/>
          </w:rPr>
          <w:fldChar w:fldCharType="begin"/>
        </w:r>
        <w:r>
          <w:rPr>
            <w:noProof/>
            <w:webHidden/>
          </w:rPr>
          <w:instrText xml:space="preserve"> PAGEREF _Toc199165204 \h </w:instrText>
        </w:r>
        <w:r>
          <w:rPr>
            <w:noProof/>
            <w:webHidden/>
          </w:rPr>
          <w:fldChar w:fldCharType="separate"/>
        </w:r>
        <w:r>
          <w:rPr>
            <w:noProof/>
            <w:webHidden/>
          </w:rPr>
          <w:t>10</w:t>
        </w:r>
        <w:r>
          <w:rPr>
            <w:noProof/>
            <w:webHidden/>
          </w:rPr>
          <w:fldChar w:fldCharType="end"/>
        </w:r>
      </w:hyperlink>
    </w:p>
    <w:p w:rsidR="009D5F60" w14:paraId="33DADAAC"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05" w:history="1">
        <w:r w:rsidRPr="00420990">
          <w:rPr>
            <w:rStyle w:val="Hyperlink"/>
            <w:rFonts w:eastAsiaTheme="majorEastAsia" w:cstheme="majorBidi"/>
            <w:b/>
            <w:bCs/>
            <w:noProof/>
          </w:rPr>
          <w:t>4.5</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rPr>
          <w:t>Award advantage</w:t>
        </w:r>
        <w:r>
          <w:rPr>
            <w:noProof/>
            <w:webHidden/>
          </w:rPr>
          <w:tab/>
        </w:r>
        <w:r>
          <w:rPr>
            <w:noProof/>
            <w:webHidden/>
          </w:rPr>
          <w:fldChar w:fldCharType="begin"/>
        </w:r>
        <w:r>
          <w:rPr>
            <w:noProof/>
            <w:webHidden/>
          </w:rPr>
          <w:instrText xml:space="preserve"> PAGEREF _Toc199165205 \h </w:instrText>
        </w:r>
        <w:r>
          <w:rPr>
            <w:noProof/>
            <w:webHidden/>
          </w:rPr>
          <w:fldChar w:fldCharType="separate"/>
        </w:r>
        <w:r>
          <w:rPr>
            <w:noProof/>
            <w:webHidden/>
          </w:rPr>
          <w:t>11</w:t>
        </w:r>
        <w:r>
          <w:rPr>
            <w:noProof/>
            <w:webHidden/>
          </w:rPr>
          <w:fldChar w:fldCharType="end"/>
        </w:r>
      </w:hyperlink>
    </w:p>
    <w:p w:rsidR="009D5F60" w14:paraId="6E03CE80" w14:textId="77777777">
      <w:pPr>
        <w:pStyle w:val="TOC1"/>
        <w:rPr>
          <w:rFonts w:asciiTheme="minorHAnsi" w:hAnsiTheme="minorHAnsi" w:cstheme="minorBidi"/>
          <w:b w:val="0"/>
          <w:noProof/>
          <w:color w:val="auto"/>
          <w:kern w:val="2"/>
          <w:sz w:val="24"/>
          <w:szCs w:val="24"/>
          <w:lang w:eastAsia="nl-NL"/>
          <w14:ligatures w14:val="standardContextual"/>
        </w:rPr>
      </w:pPr>
      <w:hyperlink w:anchor="_Toc199165206" w:history="1">
        <w:r w:rsidRPr="00420990">
          <w:rPr>
            <w:rStyle w:val="Hyperlink"/>
            <w:rFonts w:eastAsia="MyriadPro-Light" w:cstheme="majorHAnsi"/>
            <w:bCs/>
            <w:noProof/>
            <w:lang w:val="en-US"/>
          </w:rPr>
          <w:t>5.</w:t>
        </w:r>
        <w:r>
          <w:rPr>
            <w:rFonts w:asciiTheme="minorHAnsi" w:hAnsiTheme="minorHAnsi" w:cstheme="minorBidi"/>
            <w:b w:val="0"/>
            <w:noProof/>
            <w:color w:val="auto"/>
            <w:kern w:val="2"/>
            <w:sz w:val="24"/>
            <w:szCs w:val="24"/>
            <w:lang w:eastAsia="nl-NL"/>
            <w14:ligatures w14:val="standardContextual"/>
          </w:rPr>
          <w:tab/>
        </w:r>
        <w:r w:rsidRPr="00420990">
          <w:rPr>
            <w:rStyle w:val="Hyperlink"/>
            <w:rFonts w:eastAsia="MyriadPro-Light" w:cstheme="majorHAnsi"/>
            <w:bCs/>
            <w:noProof/>
            <w:lang w:val="en-US"/>
          </w:rPr>
          <w:t>Size of Ricardo Nederland and choice relativity</w:t>
        </w:r>
        <w:r>
          <w:rPr>
            <w:noProof/>
            <w:webHidden/>
          </w:rPr>
          <w:tab/>
        </w:r>
        <w:r>
          <w:rPr>
            <w:noProof/>
            <w:webHidden/>
          </w:rPr>
          <w:fldChar w:fldCharType="begin"/>
        </w:r>
        <w:r>
          <w:rPr>
            <w:noProof/>
            <w:webHidden/>
          </w:rPr>
          <w:instrText xml:space="preserve"> PAGEREF _Toc199165206 \h </w:instrText>
        </w:r>
        <w:r>
          <w:rPr>
            <w:noProof/>
            <w:webHidden/>
          </w:rPr>
          <w:fldChar w:fldCharType="separate"/>
        </w:r>
        <w:r>
          <w:rPr>
            <w:noProof/>
            <w:webHidden/>
          </w:rPr>
          <w:t>12</w:t>
        </w:r>
        <w:r>
          <w:rPr>
            <w:noProof/>
            <w:webHidden/>
          </w:rPr>
          <w:fldChar w:fldCharType="end"/>
        </w:r>
      </w:hyperlink>
    </w:p>
    <w:p w:rsidR="009D5F60" w14:paraId="2315F26C"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07" w:history="1">
        <w:r w:rsidRPr="00420990">
          <w:rPr>
            <w:rStyle w:val="Hyperlink"/>
            <w:rFonts w:eastAsia="MyriadPro-Light" w:cstheme="majorHAnsi"/>
            <w:b/>
            <w:bCs/>
            <w:noProof/>
          </w:rPr>
          <w:t>5.1</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MyriadPro-Light" w:cstheme="majorHAnsi"/>
            <w:b/>
            <w:bCs/>
            <w:noProof/>
          </w:rPr>
          <w:t>Size</w:t>
        </w:r>
        <w:r>
          <w:rPr>
            <w:noProof/>
            <w:webHidden/>
          </w:rPr>
          <w:tab/>
        </w:r>
        <w:r>
          <w:rPr>
            <w:noProof/>
            <w:webHidden/>
          </w:rPr>
          <w:fldChar w:fldCharType="begin"/>
        </w:r>
        <w:r>
          <w:rPr>
            <w:noProof/>
            <w:webHidden/>
          </w:rPr>
          <w:instrText xml:space="preserve"> PAGEREF _Toc199165207 \h </w:instrText>
        </w:r>
        <w:r>
          <w:rPr>
            <w:noProof/>
            <w:webHidden/>
          </w:rPr>
          <w:fldChar w:fldCharType="separate"/>
        </w:r>
        <w:r>
          <w:rPr>
            <w:noProof/>
            <w:webHidden/>
          </w:rPr>
          <w:t>12</w:t>
        </w:r>
        <w:r>
          <w:rPr>
            <w:noProof/>
            <w:webHidden/>
          </w:rPr>
          <w:fldChar w:fldCharType="end"/>
        </w:r>
      </w:hyperlink>
    </w:p>
    <w:p w:rsidR="009D5F60" w14:paraId="1C01DEB2" w14:textId="77777777">
      <w:pPr>
        <w:pStyle w:val="TOC1"/>
        <w:rPr>
          <w:rFonts w:asciiTheme="minorHAnsi" w:hAnsiTheme="minorHAnsi" w:cstheme="minorBidi"/>
          <w:b w:val="0"/>
          <w:noProof/>
          <w:color w:val="auto"/>
          <w:kern w:val="2"/>
          <w:sz w:val="24"/>
          <w:szCs w:val="24"/>
          <w:lang w:eastAsia="nl-NL"/>
          <w14:ligatures w14:val="standardContextual"/>
        </w:rPr>
      </w:pPr>
      <w:hyperlink w:anchor="_Toc199165208" w:history="1">
        <w:r w:rsidRPr="00420990">
          <w:rPr>
            <w:rStyle w:val="Hyperlink"/>
            <w:rFonts w:eastAsiaTheme="majorEastAsia" w:cstheme="majorHAnsi"/>
            <w:bCs/>
            <w:noProof/>
          </w:rPr>
          <w:t>6.</w:t>
        </w:r>
        <w:r>
          <w:rPr>
            <w:rFonts w:asciiTheme="minorHAnsi" w:hAnsiTheme="minorHAnsi" w:cstheme="minorBidi"/>
            <w:b w:val="0"/>
            <w:noProof/>
            <w:color w:val="auto"/>
            <w:kern w:val="2"/>
            <w:sz w:val="24"/>
            <w:szCs w:val="24"/>
            <w:lang w:eastAsia="nl-NL"/>
            <w14:ligatures w14:val="standardContextual"/>
          </w:rPr>
          <w:tab/>
        </w:r>
        <w:r w:rsidRPr="00420990">
          <w:rPr>
            <w:rStyle w:val="Hyperlink"/>
            <w:rFonts w:eastAsiaTheme="majorEastAsia" w:cstheme="majorHAnsi"/>
            <w:bCs/>
            <w:noProof/>
          </w:rPr>
          <w:t>CO</w:t>
        </w:r>
        <w:r w:rsidRPr="00420990">
          <w:rPr>
            <w:rStyle w:val="Hyperlink"/>
            <w:rFonts w:eastAsiaTheme="majorEastAsia" w:cstheme="majorHAnsi"/>
            <w:bCs/>
            <w:noProof/>
            <w:vertAlign w:val="subscript"/>
          </w:rPr>
          <w:t>2</w:t>
        </w:r>
        <w:r w:rsidRPr="00420990">
          <w:rPr>
            <w:rStyle w:val="Hyperlink"/>
            <w:rFonts w:eastAsiaTheme="majorEastAsia" w:cstheme="majorHAnsi"/>
            <w:bCs/>
            <w:noProof/>
          </w:rPr>
          <w:t>-footprint 2024</w:t>
        </w:r>
        <w:r>
          <w:rPr>
            <w:noProof/>
            <w:webHidden/>
          </w:rPr>
          <w:tab/>
        </w:r>
        <w:r>
          <w:rPr>
            <w:noProof/>
            <w:webHidden/>
          </w:rPr>
          <w:fldChar w:fldCharType="begin"/>
        </w:r>
        <w:r>
          <w:rPr>
            <w:noProof/>
            <w:webHidden/>
          </w:rPr>
          <w:instrText xml:space="preserve"> PAGEREF _Toc199165208 \h </w:instrText>
        </w:r>
        <w:r>
          <w:rPr>
            <w:noProof/>
            <w:webHidden/>
          </w:rPr>
          <w:fldChar w:fldCharType="separate"/>
        </w:r>
        <w:r>
          <w:rPr>
            <w:noProof/>
            <w:webHidden/>
          </w:rPr>
          <w:t>15</w:t>
        </w:r>
        <w:r>
          <w:rPr>
            <w:noProof/>
            <w:webHidden/>
          </w:rPr>
          <w:fldChar w:fldCharType="end"/>
        </w:r>
      </w:hyperlink>
    </w:p>
    <w:p w:rsidR="009D5F60" w14:paraId="0EC914C1"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09" w:history="1">
        <w:r w:rsidRPr="00420990">
          <w:rPr>
            <w:rStyle w:val="Hyperlink"/>
            <w:rFonts w:eastAsiaTheme="majorEastAsia" w:cstheme="majorHAnsi"/>
            <w:b/>
            <w:bCs/>
            <w:noProof/>
          </w:rPr>
          <w:t>6.1</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rPr>
          <w:t>CO</w:t>
        </w:r>
        <w:r w:rsidRPr="00420990">
          <w:rPr>
            <w:rStyle w:val="Hyperlink"/>
            <w:rFonts w:eastAsiaTheme="majorEastAsia" w:cstheme="majorHAnsi"/>
            <w:b/>
            <w:bCs/>
            <w:noProof/>
            <w:vertAlign w:val="subscript"/>
          </w:rPr>
          <w:t>2</w:t>
        </w:r>
        <w:r w:rsidRPr="00420990">
          <w:rPr>
            <w:rStyle w:val="Hyperlink"/>
            <w:rFonts w:eastAsiaTheme="majorEastAsia" w:cstheme="majorHAnsi"/>
            <w:b/>
            <w:bCs/>
            <w:noProof/>
          </w:rPr>
          <w:t>-footprint</w:t>
        </w:r>
        <w:r>
          <w:rPr>
            <w:noProof/>
            <w:webHidden/>
          </w:rPr>
          <w:tab/>
        </w:r>
        <w:r>
          <w:rPr>
            <w:noProof/>
            <w:webHidden/>
          </w:rPr>
          <w:fldChar w:fldCharType="begin"/>
        </w:r>
        <w:r>
          <w:rPr>
            <w:noProof/>
            <w:webHidden/>
          </w:rPr>
          <w:instrText xml:space="preserve"> PAGEREF _Toc199165209 \h </w:instrText>
        </w:r>
        <w:r>
          <w:rPr>
            <w:noProof/>
            <w:webHidden/>
          </w:rPr>
          <w:fldChar w:fldCharType="separate"/>
        </w:r>
        <w:r>
          <w:rPr>
            <w:noProof/>
            <w:webHidden/>
          </w:rPr>
          <w:t>15</w:t>
        </w:r>
        <w:r>
          <w:rPr>
            <w:noProof/>
            <w:webHidden/>
          </w:rPr>
          <w:fldChar w:fldCharType="end"/>
        </w:r>
      </w:hyperlink>
    </w:p>
    <w:p w:rsidR="009D5F60" w14:paraId="532DEB88"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10" w:history="1">
        <w:r w:rsidRPr="00420990">
          <w:rPr>
            <w:rStyle w:val="Hyperlink"/>
            <w:rFonts w:eastAsiaTheme="majorEastAsia" w:cstheme="majorHAnsi"/>
            <w:b/>
            <w:bCs/>
            <w:noProof/>
          </w:rPr>
          <w:t>6.2</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rPr>
          <w:t>Direct CO</w:t>
        </w:r>
        <w:r w:rsidRPr="00420990">
          <w:rPr>
            <w:rStyle w:val="Hyperlink"/>
            <w:rFonts w:eastAsiaTheme="majorEastAsia" w:cstheme="majorHAnsi"/>
            <w:b/>
            <w:bCs/>
            <w:noProof/>
            <w:vertAlign w:val="subscript"/>
          </w:rPr>
          <w:t>2-</w:t>
        </w:r>
        <w:r w:rsidRPr="00420990">
          <w:rPr>
            <w:rStyle w:val="Hyperlink"/>
            <w:rFonts w:eastAsiaTheme="majorEastAsia" w:cstheme="majorHAnsi"/>
            <w:b/>
            <w:bCs/>
            <w:noProof/>
          </w:rPr>
          <w:t>emissions</w:t>
        </w:r>
        <w:r>
          <w:rPr>
            <w:noProof/>
            <w:webHidden/>
          </w:rPr>
          <w:tab/>
        </w:r>
        <w:r>
          <w:rPr>
            <w:noProof/>
            <w:webHidden/>
          </w:rPr>
          <w:fldChar w:fldCharType="begin"/>
        </w:r>
        <w:r>
          <w:rPr>
            <w:noProof/>
            <w:webHidden/>
          </w:rPr>
          <w:instrText xml:space="preserve"> PAGEREF _Toc199165210 \h </w:instrText>
        </w:r>
        <w:r>
          <w:rPr>
            <w:noProof/>
            <w:webHidden/>
          </w:rPr>
          <w:fldChar w:fldCharType="separate"/>
        </w:r>
        <w:r>
          <w:rPr>
            <w:noProof/>
            <w:webHidden/>
          </w:rPr>
          <w:t>16</w:t>
        </w:r>
        <w:r>
          <w:rPr>
            <w:noProof/>
            <w:webHidden/>
          </w:rPr>
          <w:fldChar w:fldCharType="end"/>
        </w:r>
      </w:hyperlink>
    </w:p>
    <w:p w:rsidR="009D5F60" w14:paraId="23B19BD2"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11" w:history="1">
        <w:r w:rsidRPr="00420990">
          <w:rPr>
            <w:rStyle w:val="Hyperlink"/>
            <w:rFonts w:eastAsiaTheme="majorEastAsia" w:cstheme="majorHAnsi"/>
            <w:b/>
            <w:bCs/>
            <w:noProof/>
          </w:rPr>
          <w:t>6.3</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rPr>
          <w:t>Indirect</w:t>
        </w:r>
        <w:r w:rsidRPr="00420990">
          <w:rPr>
            <w:rStyle w:val="Hyperlink"/>
            <w:rFonts w:eastAsiaTheme="majorEastAsia" w:cstheme="majorHAnsi"/>
            <w:b/>
            <w:bCs/>
            <w:noProof/>
            <w:vertAlign w:val="subscript"/>
          </w:rPr>
          <w:t>-</w:t>
        </w:r>
        <w:r w:rsidRPr="00420990">
          <w:rPr>
            <w:rStyle w:val="Hyperlink"/>
            <w:rFonts w:eastAsiaTheme="majorEastAsia" w:cstheme="majorHAnsi"/>
            <w:b/>
            <w:bCs/>
            <w:noProof/>
          </w:rPr>
          <w:t>emissions</w:t>
        </w:r>
        <w:r>
          <w:rPr>
            <w:noProof/>
            <w:webHidden/>
          </w:rPr>
          <w:tab/>
        </w:r>
        <w:r>
          <w:rPr>
            <w:noProof/>
            <w:webHidden/>
          </w:rPr>
          <w:fldChar w:fldCharType="begin"/>
        </w:r>
        <w:r>
          <w:rPr>
            <w:noProof/>
            <w:webHidden/>
          </w:rPr>
          <w:instrText xml:space="preserve"> PAGEREF _Toc199165211 \h </w:instrText>
        </w:r>
        <w:r>
          <w:rPr>
            <w:noProof/>
            <w:webHidden/>
          </w:rPr>
          <w:fldChar w:fldCharType="separate"/>
        </w:r>
        <w:r>
          <w:rPr>
            <w:noProof/>
            <w:webHidden/>
          </w:rPr>
          <w:t>16</w:t>
        </w:r>
        <w:r>
          <w:rPr>
            <w:noProof/>
            <w:webHidden/>
          </w:rPr>
          <w:fldChar w:fldCharType="end"/>
        </w:r>
      </w:hyperlink>
    </w:p>
    <w:p w:rsidR="009D5F60" w14:paraId="6FB391D7" w14:textId="77777777">
      <w:pPr>
        <w:pStyle w:val="TOC1"/>
        <w:rPr>
          <w:rFonts w:asciiTheme="minorHAnsi" w:hAnsiTheme="minorHAnsi" w:cstheme="minorBidi"/>
          <w:b w:val="0"/>
          <w:noProof/>
          <w:color w:val="auto"/>
          <w:kern w:val="2"/>
          <w:sz w:val="24"/>
          <w:szCs w:val="24"/>
          <w:lang w:eastAsia="nl-NL"/>
          <w14:ligatures w14:val="standardContextual"/>
        </w:rPr>
      </w:pPr>
      <w:hyperlink w:anchor="_Toc199165212" w:history="1">
        <w:r w:rsidRPr="00420990">
          <w:rPr>
            <w:rStyle w:val="Hyperlink"/>
            <w:rFonts w:eastAsiaTheme="majorEastAsia" w:cstheme="majorHAnsi"/>
            <w:bCs/>
            <w:noProof/>
            <w:lang w:val="en-US"/>
          </w:rPr>
          <w:t>7.</w:t>
        </w:r>
        <w:r>
          <w:rPr>
            <w:rFonts w:asciiTheme="minorHAnsi" w:hAnsiTheme="minorHAnsi" w:cstheme="minorBidi"/>
            <w:b w:val="0"/>
            <w:noProof/>
            <w:color w:val="auto"/>
            <w:kern w:val="2"/>
            <w:sz w:val="24"/>
            <w:szCs w:val="24"/>
            <w:lang w:eastAsia="nl-NL"/>
            <w14:ligatures w14:val="standardContextual"/>
          </w:rPr>
          <w:tab/>
        </w:r>
        <w:r w:rsidRPr="00420990">
          <w:rPr>
            <w:rStyle w:val="Hyperlink"/>
            <w:rFonts w:eastAsiaTheme="majorEastAsia" w:cstheme="majorHAnsi"/>
            <w:bCs/>
            <w:noProof/>
            <w:lang w:val="en-US"/>
          </w:rPr>
          <w:t>Progress, trends and targets from 2012</w:t>
        </w:r>
        <w:r>
          <w:rPr>
            <w:noProof/>
            <w:webHidden/>
          </w:rPr>
          <w:tab/>
        </w:r>
        <w:r>
          <w:rPr>
            <w:noProof/>
            <w:webHidden/>
          </w:rPr>
          <w:fldChar w:fldCharType="begin"/>
        </w:r>
        <w:r>
          <w:rPr>
            <w:noProof/>
            <w:webHidden/>
          </w:rPr>
          <w:instrText xml:space="preserve"> PAGEREF _Toc199165212 \h </w:instrText>
        </w:r>
        <w:r>
          <w:rPr>
            <w:noProof/>
            <w:webHidden/>
          </w:rPr>
          <w:fldChar w:fldCharType="separate"/>
        </w:r>
        <w:r>
          <w:rPr>
            <w:noProof/>
            <w:webHidden/>
          </w:rPr>
          <w:t>18</w:t>
        </w:r>
        <w:r>
          <w:rPr>
            <w:noProof/>
            <w:webHidden/>
          </w:rPr>
          <w:fldChar w:fldCharType="end"/>
        </w:r>
      </w:hyperlink>
    </w:p>
    <w:p w:rsidR="009D5F60" w14:paraId="56EEDB0B"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13" w:history="1">
        <w:r w:rsidRPr="00420990">
          <w:rPr>
            <w:rStyle w:val="Hyperlink"/>
            <w:rFonts w:eastAsiaTheme="majorEastAsia" w:cstheme="majorHAnsi"/>
            <w:b/>
            <w:bCs/>
            <w:noProof/>
            <w:lang w:val="en-US"/>
          </w:rPr>
          <w:t>7.1</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lang w:val="en-US"/>
          </w:rPr>
          <w:t>Trends over the years</w:t>
        </w:r>
        <w:r>
          <w:rPr>
            <w:noProof/>
            <w:webHidden/>
          </w:rPr>
          <w:tab/>
        </w:r>
        <w:r>
          <w:rPr>
            <w:noProof/>
            <w:webHidden/>
          </w:rPr>
          <w:fldChar w:fldCharType="begin"/>
        </w:r>
        <w:r>
          <w:rPr>
            <w:noProof/>
            <w:webHidden/>
          </w:rPr>
          <w:instrText xml:space="preserve"> PAGEREF _Toc199165213 \h </w:instrText>
        </w:r>
        <w:r>
          <w:rPr>
            <w:noProof/>
            <w:webHidden/>
          </w:rPr>
          <w:fldChar w:fldCharType="separate"/>
        </w:r>
        <w:r>
          <w:rPr>
            <w:noProof/>
            <w:webHidden/>
          </w:rPr>
          <w:t>18</w:t>
        </w:r>
        <w:r>
          <w:rPr>
            <w:noProof/>
            <w:webHidden/>
          </w:rPr>
          <w:fldChar w:fldCharType="end"/>
        </w:r>
      </w:hyperlink>
    </w:p>
    <w:p w:rsidR="009D5F60" w14:paraId="24560B3E"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14" w:history="1">
        <w:r w:rsidRPr="00420990">
          <w:rPr>
            <w:rStyle w:val="Hyperlink"/>
            <w:rFonts w:eastAsiaTheme="majorEastAsia" w:cstheme="majorHAnsi"/>
            <w:b/>
            <w:bCs/>
            <w:noProof/>
          </w:rPr>
          <w:t>7.2</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rPr>
          <w:t>Goals, progress and conclusion</w:t>
        </w:r>
        <w:r>
          <w:rPr>
            <w:noProof/>
            <w:webHidden/>
          </w:rPr>
          <w:tab/>
        </w:r>
        <w:r>
          <w:rPr>
            <w:noProof/>
            <w:webHidden/>
          </w:rPr>
          <w:fldChar w:fldCharType="begin"/>
        </w:r>
        <w:r>
          <w:rPr>
            <w:noProof/>
            <w:webHidden/>
          </w:rPr>
          <w:instrText xml:space="preserve"> PAGEREF _Toc199165214 \h </w:instrText>
        </w:r>
        <w:r>
          <w:rPr>
            <w:noProof/>
            <w:webHidden/>
          </w:rPr>
          <w:fldChar w:fldCharType="separate"/>
        </w:r>
        <w:r>
          <w:rPr>
            <w:noProof/>
            <w:webHidden/>
          </w:rPr>
          <w:t>20</w:t>
        </w:r>
        <w:r>
          <w:rPr>
            <w:noProof/>
            <w:webHidden/>
          </w:rPr>
          <w:fldChar w:fldCharType="end"/>
        </w:r>
      </w:hyperlink>
    </w:p>
    <w:p w:rsidR="009D5F60" w14:paraId="13F9FFA0"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15" w:history="1">
        <w:r w:rsidRPr="00420990">
          <w:rPr>
            <w:rStyle w:val="Hyperlink"/>
            <w:rFonts w:eastAsiaTheme="majorEastAsia" w:cstheme="majorHAnsi"/>
            <w:b/>
            <w:bCs/>
            <w:noProof/>
            <w:lang w:val="en-US"/>
          </w:rPr>
          <w:t>7.3</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lang w:val="en-US"/>
          </w:rPr>
          <w:t>CO</w:t>
        </w:r>
        <w:r w:rsidRPr="00420990">
          <w:rPr>
            <w:rStyle w:val="Hyperlink"/>
            <w:rFonts w:eastAsiaTheme="majorEastAsia" w:cstheme="majorHAnsi"/>
            <w:b/>
            <w:bCs/>
            <w:noProof/>
            <w:vertAlign w:val="subscript"/>
            <w:lang w:val="en-US"/>
          </w:rPr>
          <w:t>2</w:t>
        </w:r>
        <w:r w:rsidRPr="00420990">
          <w:rPr>
            <w:rStyle w:val="Hyperlink"/>
            <w:rFonts w:eastAsiaTheme="majorEastAsia" w:cstheme="majorHAnsi"/>
            <w:b/>
            <w:bCs/>
            <w:noProof/>
            <w:lang w:val="en-US"/>
          </w:rPr>
          <w:t xml:space="preserve"> Performance Ladder from level 3 to level 5</w:t>
        </w:r>
        <w:r>
          <w:rPr>
            <w:noProof/>
            <w:webHidden/>
          </w:rPr>
          <w:tab/>
        </w:r>
        <w:r>
          <w:rPr>
            <w:noProof/>
            <w:webHidden/>
          </w:rPr>
          <w:fldChar w:fldCharType="begin"/>
        </w:r>
        <w:r>
          <w:rPr>
            <w:noProof/>
            <w:webHidden/>
          </w:rPr>
          <w:instrText xml:space="preserve"> PAGEREF _Toc199165215 \h </w:instrText>
        </w:r>
        <w:r>
          <w:rPr>
            <w:noProof/>
            <w:webHidden/>
          </w:rPr>
          <w:fldChar w:fldCharType="separate"/>
        </w:r>
        <w:r>
          <w:rPr>
            <w:noProof/>
            <w:webHidden/>
          </w:rPr>
          <w:t>21</w:t>
        </w:r>
        <w:r>
          <w:rPr>
            <w:noProof/>
            <w:webHidden/>
          </w:rPr>
          <w:fldChar w:fldCharType="end"/>
        </w:r>
      </w:hyperlink>
    </w:p>
    <w:p w:rsidR="009D5F60" w14:paraId="78D05624"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16" w:history="1">
        <w:r w:rsidRPr="00420990">
          <w:rPr>
            <w:rStyle w:val="Hyperlink"/>
            <w:rFonts w:eastAsiaTheme="majorEastAsia" w:cstheme="majorBidi"/>
            <w:b/>
            <w:bCs/>
            <w:noProof/>
            <w:lang w:val="en-US"/>
          </w:rPr>
          <w:t>7.4</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lang w:val="en-US"/>
          </w:rPr>
          <w:t>Progress on the measures and actions</w:t>
        </w:r>
        <w:r>
          <w:rPr>
            <w:noProof/>
            <w:webHidden/>
          </w:rPr>
          <w:tab/>
        </w:r>
        <w:r>
          <w:rPr>
            <w:noProof/>
            <w:webHidden/>
          </w:rPr>
          <w:fldChar w:fldCharType="begin"/>
        </w:r>
        <w:r>
          <w:rPr>
            <w:noProof/>
            <w:webHidden/>
          </w:rPr>
          <w:instrText xml:space="preserve"> PAGEREF _Toc199165216 \h </w:instrText>
        </w:r>
        <w:r>
          <w:rPr>
            <w:noProof/>
            <w:webHidden/>
          </w:rPr>
          <w:fldChar w:fldCharType="separate"/>
        </w:r>
        <w:r>
          <w:rPr>
            <w:noProof/>
            <w:webHidden/>
          </w:rPr>
          <w:t>21</w:t>
        </w:r>
        <w:r>
          <w:rPr>
            <w:noProof/>
            <w:webHidden/>
          </w:rPr>
          <w:fldChar w:fldCharType="end"/>
        </w:r>
      </w:hyperlink>
    </w:p>
    <w:p w:rsidR="009D5F60" w14:paraId="6B85AC0B" w14:textId="77777777">
      <w:pPr>
        <w:pStyle w:val="TOC2"/>
        <w:tabs>
          <w:tab w:val="left" w:pos="1020"/>
        </w:tabs>
        <w:rPr>
          <w:rFonts w:asciiTheme="minorHAnsi" w:hAnsiTheme="minorHAnsi" w:cstheme="minorBidi"/>
          <w:noProof/>
          <w:color w:val="auto"/>
          <w:kern w:val="2"/>
          <w:sz w:val="24"/>
          <w:szCs w:val="24"/>
          <w:lang w:eastAsia="nl-NL"/>
          <w14:ligatures w14:val="standardContextual"/>
        </w:rPr>
      </w:pPr>
      <w:hyperlink w:anchor="_Toc199165217" w:history="1">
        <w:r w:rsidRPr="00420990">
          <w:rPr>
            <w:rStyle w:val="Hyperlink"/>
            <w:rFonts w:eastAsiaTheme="majorEastAsia" w:cstheme="majorHAnsi"/>
            <w:b/>
            <w:bCs/>
            <w:noProof/>
          </w:rPr>
          <w:t>7.5</w:t>
        </w:r>
        <w:r>
          <w:rPr>
            <w:rFonts w:asciiTheme="minorHAnsi" w:hAnsiTheme="minorHAnsi" w:cstheme="minorBidi"/>
            <w:noProof/>
            <w:color w:val="auto"/>
            <w:kern w:val="2"/>
            <w:sz w:val="24"/>
            <w:szCs w:val="24"/>
            <w:lang w:eastAsia="nl-NL"/>
            <w14:ligatures w14:val="standardContextual"/>
          </w:rPr>
          <w:tab/>
        </w:r>
        <w:r w:rsidRPr="00420990">
          <w:rPr>
            <w:rStyle w:val="Hyperlink"/>
            <w:rFonts w:eastAsiaTheme="majorEastAsia" w:cstheme="majorHAnsi"/>
            <w:b/>
            <w:bCs/>
            <w:noProof/>
          </w:rPr>
          <w:t>Supplementing opportunities for 2025</w:t>
        </w:r>
        <w:r>
          <w:rPr>
            <w:noProof/>
            <w:webHidden/>
          </w:rPr>
          <w:tab/>
        </w:r>
        <w:r>
          <w:rPr>
            <w:noProof/>
            <w:webHidden/>
          </w:rPr>
          <w:fldChar w:fldCharType="begin"/>
        </w:r>
        <w:r>
          <w:rPr>
            <w:noProof/>
            <w:webHidden/>
          </w:rPr>
          <w:instrText xml:space="preserve"> PAGEREF _Toc199165217 \h </w:instrText>
        </w:r>
        <w:r>
          <w:rPr>
            <w:noProof/>
            <w:webHidden/>
          </w:rPr>
          <w:fldChar w:fldCharType="separate"/>
        </w:r>
        <w:r>
          <w:rPr>
            <w:noProof/>
            <w:webHidden/>
          </w:rPr>
          <w:t>22</w:t>
        </w:r>
        <w:r>
          <w:rPr>
            <w:noProof/>
            <w:webHidden/>
          </w:rPr>
          <w:fldChar w:fldCharType="end"/>
        </w:r>
      </w:hyperlink>
    </w:p>
    <w:p w:rsidR="009D5F60" w14:paraId="022623B3" w14:textId="77777777">
      <w:pPr>
        <w:pStyle w:val="TOC1"/>
        <w:rPr>
          <w:rFonts w:asciiTheme="minorHAnsi" w:hAnsiTheme="minorHAnsi" w:cstheme="minorBidi"/>
          <w:b w:val="0"/>
          <w:noProof/>
          <w:color w:val="auto"/>
          <w:kern w:val="2"/>
          <w:sz w:val="24"/>
          <w:szCs w:val="24"/>
          <w:lang w:eastAsia="nl-NL"/>
          <w14:ligatures w14:val="standardContextual"/>
        </w:rPr>
      </w:pPr>
      <w:hyperlink w:anchor="_Toc199165218" w:history="1">
        <w:r w:rsidRPr="00420990">
          <w:rPr>
            <w:rStyle w:val="Hyperlink"/>
            <w:rFonts w:eastAsiaTheme="majorEastAsia" w:cstheme="majorHAnsi"/>
            <w:bCs/>
            <w:noProof/>
            <w:lang w:val="en-US"/>
          </w:rPr>
          <w:t>8.</w:t>
        </w:r>
        <w:r>
          <w:rPr>
            <w:rFonts w:asciiTheme="minorHAnsi" w:hAnsiTheme="minorHAnsi" w:cstheme="minorBidi"/>
            <w:b w:val="0"/>
            <w:noProof/>
            <w:color w:val="auto"/>
            <w:kern w:val="2"/>
            <w:sz w:val="24"/>
            <w:szCs w:val="24"/>
            <w:lang w:eastAsia="nl-NL"/>
            <w14:ligatures w14:val="standardContextual"/>
          </w:rPr>
          <w:tab/>
        </w:r>
        <w:r w:rsidRPr="00420990">
          <w:rPr>
            <w:rStyle w:val="Hyperlink"/>
            <w:rFonts w:eastAsiaTheme="majorEastAsia" w:cstheme="majorHAnsi"/>
            <w:bCs/>
            <w:noProof/>
            <w:lang w:val="en-US"/>
          </w:rPr>
          <w:t>Reporting in accordance with NEN-ISO 14064-1</w:t>
        </w:r>
        <w:r>
          <w:rPr>
            <w:noProof/>
            <w:webHidden/>
          </w:rPr>
          <w:tab/>
        </w:r>
        <w:r>
          <w:rPr>
            <w:noProof/>
            <w:webHidden/>
          </w:rPr>
          <w:fldChar w:fldCharType="begin"/>
        </w:r>
        <w:r>
          <w:rPr>
            <w:noProof/>
            <w:webHidden/>
          </w:rPr>
          <w:instrText xml:space="preserve"> PAGEREF _Toc199165218 \h </w:instrText>
        </w:r>
        <w:r>
          <w:rPr>
            <w:noProof/>
            <w:webHidden/>
          </w:rPr>
          <w:fldChar w:fldCharType="separate"/>
        </w:r>
        <w:r>
          <w:rPr>
            <w:noProof/>
            <w:webHidden/>
          </w:rPr>
          <w:t>23</w:t>
        </w:r>
        <w:r>
          <w:rPr>
            <w:noProof/>
            <w:webHidden/>
          </w:rPr>
          <w:fldChar w:fldCharType="end"/>
        </w:r>
      </w:hyperlink>
    </w:p>
    <w:p w:rsidR="009D5F60" w14:paraId="0C344DB1" w14:textId="77777777">
      <w:pPr>
        <w:pStyle w:val="TOC1"/>
        <w:rPr>
          <w:rFonts w:asciiTheme="minorHAnsi" w:hAnsiTheme="minorHAnsi" w:cstheme="minorBidi"/>
          <w:b w:val="0"/>
          <w:noProof/>
          <w:color w:val="auto"/>
          <w:kern w:val="2"/>
          <w:sz w:val="24"/>
          <w:szCs w:val="24"/>
          <w:lang w:eastAsia="nl-NL"/>
          <w14:ligatures w14:val="standardContextual"/>
        </w:rPr>
      </w:pPr>
      <w:hyperlink w:anchor="_Toc199165219" w:history="1">
        <w:r w:rsidRPr="00420990">
          <w:rPr>
            <w:rStyle w:val="Hyperlink"/>
            <w:rFonts w:eastAsiaTheme="majorEastAsia" w:cstheme="majorHAnsi"/>
            <w:bCs/>
            <w:noProof/>
          </w:rPr>
          <w:t>9.</w:t>
        </w:r>
        <w:r>
          <w:rPr>
            <w:rFonts w:asciiTheme="minorHAnsi" w:hAnsiTheme="minorHAnsi" w:cstheme="minorBidi"/>
            <w:b w:val="0"/>
            <w:noProof/>
            <w:color w:val="auto"/>
            <w:kern w:val="2"/>
            <w:sz w:val="24"/>
            <w:szCs w:val="24"/>
            <w:lang w:eastAsia="nl-NL"/>
            <w14:ligatures w14:val="standardContextual"/>
          </w:rPr>
          <w:tab/>
        </w:r>
        <w:r w:rsidRPr="00420990">
          <w:rPr>
            <w:rStyle w:val="Hyperlink"/>
            <w:rFonts w:eastAsiaTheme="majorEastAsia" w:cstheme="majorHAnsi"/>
            <w:bCs/>
            <w:noProof/>
          </w:rPr>
          <w:t>Literature</w:t>
        </w:r>
        <w:r>
          <w:rPr>
            <w:noProof/>
            <w:webHidden/>
          </w:rPr>
          <w:tab/>
        </w:r>
        <w:r>
          <w:rPr>
            <w:noProof/>
            <w:webHidden/>
          </w:rPr>
          <w:fldChar w:fldCharType="begin"/>
        </w:r>
        <w:r>
          <w:rPr>
            <w:noProof/>
            <w:webHidden/>
          </w:rPr>
          <w:instrText xml:space="preserve"> PAGEREF _Toc199165219 \h </w:instrText>
        </w:r>
        <w:r>
          <w:rPr>
            <w:noProof/>
            <w:webHidden/>
          </w:rPr>
          <w:fldChar w:fldCharType="separate"/>
        </w:r>
        <w:r>
          <w:rPr>
            <w:noProof/>
            <w:webHidden/>
          </w:rPr>
          <w:t>24</w:t>
        </w:r>
        <w:r>
          <w:rPr>
            <w:noProof/>
            <w:webHidden/>
          </w:rPr>
          <w:fldChar w:fldCharType="end"/>
        </w:r>
      </w:hyperlink>
    </w:p>
    <w:p w:rsidR="009D5F60" w14:paraId="4D95339A" w14:textId="77777777">
      <w:pPr>
        <w:pStyle w:val="TOC2"/>
        <w:rPr>
          <w:rFonts w:asciiTheme="minorHAnsi" w:hAnsiTheme="minorHAnsi" w:cstheme="minorBidi"/>
          <w:noProof/>
          <w:color w:val="auto"/>
          <w:kern w:val="2"/>
          <w:sz w:val="24"/>
          <w:szCs w:val="24"/>
          <w:lang w:eastAsia="nl-NL"/>
          <w14:ligatures w14:val="standardContextual"/>
        </w:rPr>
      </w:pPr>
      <w:hyperlink w:anchor="_Toc199165220" w:history="1">
        <w:r w:rsidRPr="00420990">
          <w:rPr>
            <w:rStyle w:val="Hyperlink"/>
            <w:rFonts w:eastAsia="MyriadPro-Light" w:cstheme="majorHAnsi"/>
            <w:b/>
            <w:noProof/>
          </w:rPr>
          <w:t>Bijlagen</w:t>
        </w:r>
        <w:r>
          <w:rPr>
            <w:noProof/>
            <w:webHidden/>
          </w:rPr>
          <w:tab/>
        </w:r>
        <w:r>
          <w:rPr>
            <w:noProof/>
            <w:webHidden/>
          </w:rPr>
          <w:fldChar w:fldCharType="begin"/>
        </w:r>
        <w:r>
          <w:rPr>
            <w:noProof/>
            <w:webHidden/>
          </w:rPr>
          <w:instrText xml:space="preserve"> PAGEREF _Toc199165220 \h </w:instrText>
        </w:r>
        <w:r>
          <w:rPr>
            <w:noProof/>
            <w:webHidden/>
          </w:rPr>
          <w:fldChar w:fldCharType="separate"/>
        </w:r>
        <w:r>
          <w:rPr>
            <w:noProof/>
            <w:webHidden/>
          </w:rPr>
          <w:t>25</w:t>
        </w:r>
        <w:r>
          <w:rPr>
            <w:noProof/>
            <w:webHidden/>
          </w:rPr>
          <w:fldChar w:fldCharType="end"/>
        </w:r>
      </w:hyperlink>
    </w:p>
    <w:p w:rsidR="00B91E91" w:rsidRPr="00B91E91" w:rsidP="000A253D" w14:paraId="6FE98389" w14:textId="77777777">
      <w:pPr>
        <w:keepNext/>
        <w:keepLines/>
        <w:spacing w:after="260" w:line="254" w:lineRule="auto"/>
        <w:ind w:left="0"/>
        <w:rPr>
          <w:rFonts w:asciiTheme="majorHAnsi" w:hAnsiTheme="majorHAnsi" w:cstheme="majorHAnsi"/>
          <w:b/>
          <w:color w:val="006BB7" w:themeColor="text2"/>
        </w:rPr>
      </w:pPr>
      <w:r w:rsidRPr="00B91E91">
        <w:rPr>
          <w:rFonts w:asciiTheme="majorHAnsi" w:hAnsiTheme="majorHAnsi" w:cstheme="majorHAnsi"/>
          <w:b/>
          <w:color w:val="006BB7"/>
        </w:rPr>
        <w:fldChar w:fldCharType="end"/>
      </w:r>
      <w:bookmarkEnd w:id="0"/>
    </w:p>
    <w:p w:rsidR="00B91E91" w:rsidRPr="00B91E91" w:rsidP="00B91E91" w14:paraId="6C67FF33" w14:textId="77777777">
      <w:pPr>
        <w:keepNext/>
        <w:keepLines/>
        <w:spacing w:after="260" w:line="254" w:lineRule="auto"/>
        <w:ind w:left="0"/>
        <w:rPr>
          <w:rFonts w:asciiTheme="majorHAnsi" w:hAnsiTheme="majorHAnsi" w:cs="Arial"/>
          <w:b/>
          <w:noProof/>
          <w:color w:val="006BB7" w:themeColor="text2"/>
          <w:sz w:val="32"/>
        </w:rPr>
      </w:pPr>
      <w:r w:rsidRPr="00B91E91">
        <w:rPr>
          <w:rFonts w:asciiTheme="majorHAnsi" w:hAnsiTheme="majorHAnsi" w:cs="Arial"/>
          <w:b/>
          <w:color w:val="006BB7" w:themeColor="text2"/>
          <w:sz w:val="32"/>
        </w:rPr>
        <w:fldChar w:fldCharType="begin"/>
      </w:r>
      <w:r w:rsidRPr="00B91E91">
        <w:rPr>
          <w:rFonts w:asciiTheme="majorHAnsi" w:hAnsiTheme="majorHAnsi" w:cs="Arial"/>
          <w:b/>
          <w:color w:val="006BB7" w:themeColor="text2"/>
          <w:sz w:val="32"/>
        </w:rPr>
        <w:instrText xml:space="preserve"> IF "</w:instrText>
      </w:r>
      <w:r w:rsidRPr="00B91E91">
        <w:rPr>
          <w:rFonts w:asciiTheme="majorHAnsi" w:hAnsiTheme="majorHAnsi" w:cs="Arial"/>
          <w:b/>
          <w:color w:val="006BB7" w:themeColor="text2"/>
          <w:sz w:val="32"/>
        </w:rPr>
        <w:fldChar w:fldCharType="begin"/>
      </w:r>
      <w:r w:rsidRPr="00B91E91">
        <w:rPr>
          <w:rFonts w:asciiTheme="majorHAnsi" w:hAnsiTheme="majorHAnsi" w:cs="Arial"/>
          <w:b/>
          <w:color w:val="006BB7" w:themeColor="text2"/>
          <w:sz w:val="32"/>
        </w:rPr>
        <w:instrText xml:space="preserve"> TOC \t "Appendix 1,5,Appendix 1 New Page,5,Appendix Title,4" \N 4-5 \W \X </w:instrText>
      </w:r>
      <w:r w:rsidRPr="00B91E91">
        <w:rPr>
          <w:rFonts w:asciiTheme="majorHAnsi" w:hAnsiTheme="majorHAnsi" w:cs="Arial"/>
          <w:b/>
          <w:color w:val="006BB7" w:themeColor="text2"/>
          <w:sz w:val="32"/>
        </w:rPr>
        <w:fldChar w:fldCharType="separate"/>
      </w:r>
    </w:p>
    <w:p w:rsidR="00B91E91" w:rsidRPr="00B91E91" w:rsidP="00B91E91" w14:paraId="6CB63F09" w14:textId="77777777">
      <w:pPr>
        <w:keepNext/>
        <w:keepLines/>
        <w:spacing w:after="260" w:line="254" w:lineRule="auto"/>
        <w:ind w:left="0"/>
        <w:rPr>
          <w:rFonts w:asciiTheme="majorHAnsi" w:hAnsiTheme="majorHAnsi" w:cs="Arial"/>
          <w:b/>
          <w:color w:val="006BB7" w:themeColor="text2"/>
          <w:sz w:val="32"/>
        </w:rPr>
      </w:pPr>
      <w:r w:rsidRPr="00B91E91">
        <w:rPr>
          <w:rFonts w:asciiTheme="majorHAnsi" w:hAnsiTheme="majorHAnsi" w:cs="Arial"/>
          <w:bCs/>
          <w:noProof/>
          <w:color w:val="006BB7" w:themeColor="text2"/>
          <w:sz w:val="32"/>
          <w:lang w:val="en-US"/>
        </w:rPr>
        <w:instrText>No table of contents entries found.</w:instrText>
      </w:r>
      <w:r w:rsidRPr="00B91E91">
        <w:rPr>
          <w:rFonts w:asciiTheme="majorHAnsi" w:hAnsiTheme="majorHAnsi" w:cs="Arial"/>
          <w:b/>
          <w:color w:val="006BB7" w:themeColor="text2"/>
          <w:sz w:val="32"/>
        </w:rPr>
        <w:fldChar w:fldCharType="end"/>
      </w:r>
      <w:r w:rsidRPr="00B91E91">
        <w:rPr>
          <w:rFonts w:asciiTheme="majorHAnsi" w:hAnsiTheme="majorHAnsi" w:cs="Arial"/>
          <w:b/>
          <w:color w:val="006BB7" w:themeColor="text2"/>
          <w:sz w:val="32"/>
        </w:rPr>
        <w:instrText>” = “</w:instrText>
      </w:r>
    </w:p>
    <w:p w:rsidR="00B91E91" w:rsidRPr="00B91E91" w:rsidP="00B91E91" w14:paraId="269D31AF" w14:textId="77777777">
      <w:pPr>
        <w:keepNext/>
        <w:keepLines/>
        <w:spacing w:after="260" w:line="254" w:lineRule="auto"/>
        <w:ind w:left="0"/>
        <w:rPr>
          <w:rFonts w:asciiTheme="majorHAnsi" w:hAnsiTheme="majorHAnsi" w:cs="Arial"/>
          <w:b/>
          <w:color w:val="006BB7" w:themeColor="text2"/>
          <w:sz w:val="32"/>
        </w:rPr>
      </w:pPr>
      <w:r w:rsidRPr="00B91E91">
        <w:rPr>
          <w:rFonts w:asciiTheme="majorHAnsi" w:hAnsiTheme="majorHAnsi" w:cs="Arial"/>
          <w:b/>
          <w:color w:val="006BB7" w:themeColor="text2"/>
          <w:sz w:val="32"/>
        </w:rPr>
        <w:instrText>No table of contents entries found.” “” “</w:instrText>
      </w:r>
      <w:r w:rsidRPr="00B91E91">
        <w:rPr>
          <w:rFonts w:asciiTheme="majorHAnsi" w:hAnsiTheme="majorHAnsi" w:cs="Arial"/>
          <w:b/>
          <w:color w:val="006BB7" w:themeColor="text2"/>
          <w:sz w:val="32"/>
        </w:rPr>
        <w:br/>
        <w:instrText>Appendices</w:instrText>
      </w:r>
    </w:p>
    <w:p w:rsidR="00B91E91" w:rsidRPr="00B91E91" w:rsidP="00B91E91" w14:paraId="7787D253" w14:textId="77777777">
      <w:pPr>
        <w:keepNext/>
        <w:keepLines/>
        <w:tabs>
          <w:tab w:val="right" w:leader="dot" w:pos="9923"/>
        </w:tabs>
        <w:ind w:left="1531" w:hanging="1531"/>
        <w:rPr>
          <w:rFonts w:asciiTheme="majorHAnsi" w:hAnsiTheme="majorHAnsi" w:cs="Arial"/>
          <w:noProof/>
          <w:color w:val="006BB7" w:themeColor="text2"/>
        </w:rPr>
      </w:pPr>
      <w:r w:rsidRPr="00B91E91">
        <w:rPr>
          <w:rFonts w:asciiTheme="majorHAnsi" w:hAnsiTheme="majorHAnsi" w:cs="Arial"/>
          <w:color w:val="006BB7" w:themeColor="text2"/>
        </w:rPr>
        <w:fldChar w:fldCharType="begin"/>
      </w:r>
      <w:r w:rsidRPr="00B91E91">
        <w:rPr>
          <w:rFonts w:asciiTheme="majorHAnsi" w:hAnsiTheme="majorHAnsi" w:cs="Arial"/>
          <w:color w:val="006BB7" w:themeColor="text2"/>
        </w:rPr>
        <w:instrText xml:space="preserve"> TOC \t "Appendix 1,5,Appendix 1 New Page,5,Appendix Title,4" \N 4-5 \W \X </w:instrText>
      </w:r>
      <w:r w:rsidRPr="00B91E91">
        <w:rPr>
          <w:rFonts w:asciiTheme="majorHAnsi" w:hAnsiTheme="majorHAnsi" w:cs="Arial"/>
          <w:color w:val="006BB7" w:themeColor="text2"/>
        </w:rPr>
        <w:fldChar w:fldCharType="separate"/>
      </w:r>
      <w:r w:rsidRPr="00B91E91">
        <w:rPr>
          <w:rFonts w:asciiTheme="majorHAnsi" w:hAnsiTheme="majorHAnsi" w:cs="Arial"/>
          <w:b/>
          <w:bCs/>
          <w:noProof/>
          <w:color w:val="006BB7" w:themeColor="text2"/>
        </w:rPr>
        <w:instrText>No table of contents entries found.</w:instrText>
      </w:r>
      <w:r w:rsidRPr="00B91E91">
        <w:rPr>
          <w:rFonts w:asciiTheme="majorHAnsi" w:hAnsiTheme="majorHAnsi" w:cs="Arial"/>
          <w:color w:val="006BB7" w:themeColor="text2"/>
        </w:rPr>
        <w:fldChar w:fldCharType="end"/>
      </w:r>
      <w:r w:rsidRPr="00B91E91">
        <w:rPr>
          <w:rFonts w:asciiTheme="majorHAnsi" w:hAnsiTheme="majorHAnsi" w:cs="Arial"/>
          <w:color w:val="006BB7" w:themeColor="text2"/>
        </w:rPr>
        <w:instrText>”</w:instrText>
      </w:r>
      <w:r w:rsidRPr="00B91E91">
        <w:rPr>
          <w:rFonts w:asciiTheme="majorHAnsi" w:hAnsiTheme="majorHAnsi" w:cs="Arial"/>
          <w:b/>
          <w:color w:val="006BB7" w:themeColor="text2"/>
        </w:rPr>
        <w:instrText xml:space="preserve"> </w:instrText>
      </w:r>
      <w:r>
        <w:rPr>
          <w:rFonts w:asciiTheme="majorHAnsi" w:hAnsiTheme="majorHAnsi" w:cs="Arial"/>
          <w:b/>
          <w:color w:val="006BB7" w:themeColor="text2"/>
        </w:rPr>
        <w:fldChar w:fldCharType="separate"/>
      </w:r>
      <w:r w:rsidRPr="00B91E91">
        <w:rPr>
          <w:rFonts w:asciiTheme="majorHAnsi" w:hAnsiTheme="majorHAnsi" w:cs="Arial"/>
          <w:b/>
          <w:color w:val="006BB7" w:themeColor="text2"/>
        </w:rPr>
        <w:fldChar w:fldCharType="end"/>
      </w:r>
      <w:r w:rsidRPr="00B91E91">
        <w:rPr>
          <w:rFonts w:asciiTheme="majorHAnsi" w:hAnsiTheme="majorHAnsi" w:cs="Arial"/>
          <w:b/>
          <w:color w:val="006BB7" w:themeColor="text2"/>
        </w:rPr>
        <w:fldChar w:fldCharType="begin"/>
      </w:r>
      <w:r w:rsidRPr="00B91E91">
        <w:rPr>
          <w:rFonts w:asciiTheme="majorHAnsi" w:hAnsiTheme="majorHAnsi" w:cs="Arial"/>
          <w:b/>
          <w:color w:val="006BB7" w:themeColor="text2"/>
        </w:rPr>
        <w:instrText xml:space="preserve"> IF “</w:instrText>
      </w:r>
      <w:r w:rsidRPr="00B91E91">
        <w:rPr>
          <w:rFonts w:asciiTheme="majorHAnsi" w:hAnsiTheme="majorHAnsi" w:cs="Arial"/>
          <w:b/>
          <w:color w:val="006BB7" w:themeColor="text2"/>
        </w:rPr>
        <w:fldChar w:fldCharType="begin"/>
      </w:r>
      <w:r w:rsidRPr="00B91E91">
        <w:rPr>
          <w:rFonts w:asciiTheme="majorHAnsi" w:hAnsiTheme="majorHAnsi" w:cs="Arial"/>
          <w:b/>
          <w:color w:val="006BB7" w:themeColor="text2"/>
        </w:rPr>
        <w:instrText xml:space="preserve"> TOC \c “Figure” </w:instrText>
      </w:r>
      <w:r w:rsidRPr="00B91E91">
        <w:rPr>
          <w:rFonts w:asciiTheme="majorHAnsi" w:hAnsiTheme="majorHAnsi" w:cs="Arial"/>
          <w:b/>
          <w:color w:val="006BB7" w:themeColor="text2"/>
        </w:rPr>
        <w:fldChar w:fldCharType="separate"/>
      </w:r>
    </w:p>
    <w:p w:rsidR="00B91E91" w:rsidRPr="00B91E91" w:rsidP="00B91E91" w14:paraId="309CAC7F" w14:textId="77777777">
      <w:pPr>
        <w:keepNext/>
        <w:keepLines/>
        <w:tabs>
          <w:tab w:val="right" w:leader="dot" w:pos="9923"/>
        </w:tabs>
        <w:ind w:left="1531" w:hanging="1531"/>
        <w:rPr>
          <w:rFonts w:asciiTheme="majorHAnsi" w:hAnsiTheme="majorHAnsi" w:cs="Arial"/>
          <w:b/>
          <w:color w:val="006BB7" w:themeColor="text2"/>
        </w:rPr>
      </w:pPr>
      <w:r w:rsidRPr="00B91E91">
        <w:rPr>
          <w:rFonts w:asciiTheme="majorHAnsi" w:hAnsiTheme="majorHAnsi" w:cs="Arial"/>
          <w:bCs/>
          <w:noProof/>
          <w:color w:val="006BB7" w:themeColor="text2"/>
          <w:lang w:val="en-US"/>
        </w:rPr>
        <w:instrText>No table of figures entries found.</w:instrText>
      </w:r>
      <w:r w:rsidRPr="00B91E91">
        <w:rPr>
          <w:rFonts w:asciiTheme="majorHAnsi" w:hAnsiTheme="majorHAnsi" w:cs="Arial"/>
          <w:b/>
          <w:color w:val="006BB7" w:themeColor="text2"/>
        </w:rPr>
        <w:fldChar w:fldCharType="end"/>
      </w:r>
      <w:r w:rsidRPr="00B91E91">
        <w:rPr>
          <w:rFonts w:asciiTheme="majorHAnsi" w:hAnsiTheme="majorHAnsi" w:cs="Arial"/>
          <w:b/>
          <w:color w:val="006BB7" w:themeColor="text2"/>
        </w:rPr>
        <w:instrText>” = “</w:instrText>
      </w:r>
    </w:p>
    <w:p w:rsidR="00B91E91" w:rsidRPr="00B91E91" w:rsidP="00B91E91" w14:paraId="05923ECF" w14:textId="77777777">
      <w:pPr>
        <w:keepNext/>
        <w:keepLines/>
        <w:spacing w:after="260"/>
        <w:ind w:left="0"/>
        <w:rPr>
          <w:rFonts w:asciiTheme="majorHAnsi" w:hAnsiTheme="majorHAnsi" w:cs="Arial"/>
          <w:b/>
          <w:color w:val="006BB7" w:themeColor="text2"/>
        </w:rPr>
      </w:pPr>
      <w:r w:rsidRPr="00B91E91">
        <w:rPr>
          <w:rFonts w:asciiTheme="majorHAnsi" w:hAnsiTheme="majorHAnsi" w:cs="Arial"/>
          <w:b/>
          <w:color w:val="006BB7" w:themeColor="text2"/>
        </w:rPr>
        <w:instrText>No table of figures entries found.” “” “</w:instrText>
      </w:r>
      <w:r w:rsidRPr="00B91E91">
        <w:rPr>
          <w:rFonts w:asciiTheme="majorHAnsi" w:hAnsiTheme="majorHAnsi" w:cs="Arial"/>
          <w:b/>
          <w:color w:val="006BB7" w:themeColor="text2"/>
        </w:rPr>
        <w:br/>
        <w:instrText>List of Figures</w:instrText>
      </w:r>
    </w:p>
    <w:p w:rsidR="00B91E91" w:rsidRPr="00B91E91" w:rsidP="00B91E91" w14:paraId="5680474A" w14:textId="77777777">
      <w:pPr>
        <w:keepNext/>
        <w:keepLines/>
        <w:spacing w:after="260"/>
        <w:ind w:left="0"/>
        <w:rPr>
          <w:rFonts w:asciiTheme="majorHAnsi" w:hAnsiTheme="majorHAnsi" w:cs="Arial"/>
          <w:b/>
          <w:noProof/>
          <w:color w:val="006BB7" w:themeColor="text2"/>
        </w:rPr>
      </w:pPr>
      <w:r w:rsidRPr="00B91E91">
        <w:rPr>
          <w:rFonts w:asciiTheme="majorHAnsi" w:hAnsiTheme="majorHAnsi" w:cs="Arial"/>
          <w:b/>
          <w:color w:val="006BB7" w:themeColor="text2"/>
        </w:rPr>
        <w:fldChar w:fldCharType="begin"/>
      </w:r>
      <w:r w:rsidRPr="00B91E91">
        <w:rPr>
          <w:rFonts w:asciiTheme="majorHAnsi" w:hAnsiTheme="majorHAnsi" w:cs="Arial"/>
          <w:b/>
          <w:color w:val="006BB7" w:themeColor="text2"/>
        </w:rPr>
        <w:instrText xml:space="preserve"> TOC \c “Figure” </w:instrText>
      </w:r>
      <w:r>
        <w:rPr>
          <w:rFonts w:asciiTheme="majorHAnsi" w:hAnsiTheme="majorHAnsi" w:cs="Arial"/>
          <w:b/>
          <w:color w:val="006BB7" w:themeColor="text2"/>
        </w:rPr>
        <w:fldChar w:fldCharType="separate"/>
      </w:r>
      <w:r w:rsidRPr="00B91E91">
        <w:rPr>
          <w:rFonts w:asciiTheme="majorHAnsi" w:hAnsiTheme="majorHAnsi" w:cs="Arial"/>
          <w:b/>
          <w:color w:val="006BB7" w:themeColor="text2"/>
        </w:rPr>
        <w:fldChar w:fldCharType="end"/>
      </w:r>
      <w:r w:rsidRPr="00B91E91">
        <w:rPr>
          <w:rFonts w:asciiTheme="majorHAnsi" w:hAnsiTheme="majorHAnsi" w:cs="Arial"/>
          <w:b/>
          <w:color w:val="006BB7" w:themeColor="text2"/>
        </w:rPr>
        <w:instrText xml:space="preserve">“ </w:instrText>
      </w:r>
      <w:r>
        <w:rPr>
          <w:rFonts w:asciiTheme="majorHAnsi" w:hAnsiTheme="majorHAnsi" w:cs="Arial"/>
          <w:b/>
          <w:color w:val="006BB7" w:themeColor="text2"/>
        </w:rPr>
        <w:fldChar w:fldCharType="separate"/>
      </w:r>
      <w:r w:rsidRPr="00B91E91">
        <w:rPr>
          <w:rFonts w:asciiTheme="majorHAnsi" w:hAnsiTheme="majorHAnsi" w:cs="Arial"/>
          <w:b/>
          <w:color w:val="006BB7" w:themeColor="text2"/>
        </w:rPr>
        <w:fldChar w:fldCharType="end"/>
      </w:r>
      <w:r w:rsidRPr="00B91E91">
        <w:rPr>
          <w:rFonts w:asciiTheme="majorHAnsi" w:hAnsiTheme="majorHAnsi" w:cs="Arial"/>
          <w:b/>
          <w:color w:val="006BB7" w:themeColor="text2"/>
        </w:rPr>
        <w:fldChar w:fldCharType="begin"/>
      </w:r>
      <w:r w:rsidRPr="00B91E91">
        <w:rPr>
          <w:rFonts w:asciiTheme="majorHAnsi" w:hAnsiTheme="majorHAnsi" w:cs="Arial"/>
          <w:b/>
          <w:color w:val="006BB7" w:themeColor="text2"/>
        </w:rPr>
        <w:instrText xml:space="preserve"> IF “</w:instrText>
      </w:r>
      <w:r w:rsidRPr="00B91E91">
        <w:rPr>
          <w:rFonts w:asciiTheme="majorHAnsi" w:hAnsiTheme="majorHAnsi" w:cs="Arial"/>
          <w:b/>
          <w:color w:val="006BB7" w:themeColor="text2"/>
        </w:rPr>
        <w:fldChar w:fldCharType="begin"/>
      </w:r>
      <w:r w:rsidRPr="00B91E91">
        <w:rPr>
          <w:rFonts w:asciiTheme="majorHAnsi" w:hAnsiTheme="majorHAnsi" w:cs="Arial"/>
          <w:b/>
          <w:color w:val="006BB7" w:themeColor="text2"/>
        </w:rPr>
        <w:instrText xml:space="preserve"> TOC \c “Table” </w:instrText>
      </w:r>
      <w:r w:rsidRPr="00B91E91">
        <w:rPr>
          <w:rFonts w:asciiTheme="majorHAnsi" w:hAnsiTheme="majorHAnsi" w:cs="Arial"/>
          <w:b/>
          <w:color w:val="006BB7" w:themeColor="text2"/>
        </w:rPr>
        <w:fldChar w:fldCharType="separate"/>
      </w:r>
    </w:p>
    <w:p w:rsidR="00B91E91" w:rsidRPr="00B91E91" w:rsidP="00B91E91" w14:paraId="123BD5A6" w14:textId="77777777">
      <w:pPr>
        <w:keepNext/>
        <w:keepLines/>
        <w:spacing w:after="260"/>
        <w:ind w:left="0"/>
        <w:rPr>
          <w:rFonts w:asciiTheme="majorHAnsi" w:hAnsiTheme="majorHAnsi" w:cs="Arial"/>
          <w:b/>
          <w:color w:val="006BB7" w:themeColor="text2"/>
        </w:rPr>
      </w:pPr>
      <w:r w:rsidRPr="00B91E91">
        <w:rPr>
          <w:rFonts w:asciiTheme="majorHAnsi" w:hAnsiTheme="majorHAnsi" w:cs="Arial"/>
          <w:bCs/>
          <w:noProof/>
          <w:color w:val="006BB7" w:themeColor="text2"/>
          <w:lang w:val="en-US"/>
        </w:rPr>
        <w:instrText>No table of figures entries found.</w:instrText>
      </w:r>
      <w:r w:rsidRPr="00B91E91">
        <w:rPr>
          <w:rFonts w:asciiTheme="majorHAnsi" w:hAnsiTheme="majorHAnsi" w:cs="Arial"/>
          <w:b/>
          <w:color w:val="006BB7" w:themeColor="text2"/>
        </w:rPr>
        <w:fldChar w:fldCharType="end"/>
      </w:r>
      <w:r w:rsidRPr="00B91E91">
        <w:rPr>
          <w:rFonts w:asciiTheme="majorHAnsi" w:hAnsiTheme="majorHAnsi" w:cs="Arial"/>
          <w:b/>
          <w:color w:val="006BB7" w:themeColor="text2"/>
        </w:rPr>
        <w:instrText>“ = “</w:instrText>
      </w:r>
    </w:p>
    <w:p w:rsidR="00B91E91" w:rsidRPr="00B91E91" w:rsidP="00B91E91" w14:paraId="1C800D22" w14:textId="77777777">
      <w:pPr>
        <w:keepNext/>
        <w:keepLines/>
        <w:spacing w:after="260"/>
        <w:ind w:left="0"/>
        <w:rPr>
          <w:rFonts w:asciiTheme="majorHAnsi" w:hAnsiTheme="majorHAnsi" w:cs="Arial"/>
          <w:b/>
          <w:color w:val="006BB7" w:themeColor="text2"/>
        </w:rPr>
      </w:pPr>
      <w:r w:rsidRPr="00B91E91">
        <w:rPr>
          <w:rFonts w:asciiTheme="majorHAnsi" w:hAnsiTheme="majorHAnsi" w:cs="Arial"/>
          <w:b/>
          <w:color w:val="006BB7" w:themeColor="text2"/>
        </w:rPr>
        <w:instrText>No table of figures entries found.” “” “</w:instrText>
      </w:r>
      <w:r w:rsidRPr="00B91E91">
        <w:rPr>
          <w:rFonts w:asciiTheme="majorHAnsi" w:hAnsiTheme="majorHAnsi" w:cs="Arial"/>
          <w:b/>
          <w:color w:val="006BB7" w:themeColor="text2"/>
        </w:rPr>
        <w:br/>
        <w:instrText>List of Tables</w:instrText>
      </w:r>
    </w:p>
    <w:p w:rsidR="00B91E91" w:rsidRPr="00B91E91" w:rsidP="00B91E91" w14:paraId="7784A44B" w14:textId="77777777">
      <w:pPr>
        <w:keepNext/>
        <w:keepLines/>
        <w:spacing w:after="260"/>
        <w:ind w:left="0"/>
        <w:rPr>
          <w:rFonts w:asciiTheme="majorHAnsi" w:hAnsiTheme="majorHAnsi" w:cs="Arial"/>
          <w:b/>
          <w:color w:val="006BB7" w:themeColor="text2"/>
        </w:rPr>
      </w:pPr>
      <w:r w:rsidRPr="00B91E91">
        <w:rPr>
          <w:rFonts w:asciiTheme="majorHAnsi" w:hAnsiTheme="majorHAnsi" w:cs="Arial"/>
          <w:b/>
          <w:color w:val="006BB7" w:themeColor="text2"/>
        </w:rPr>
        <w:fldChar w:fldCharType="begin"/>
      </w:r>
      <w:r w:rsidRPr="00B91E91">
        <w:rPr>
          <w:rFonts w:asciiTheme="majorHAnsi" w:hAnsiTheme="majorHAnsi" w:cs="Arial"/>
          <w:b/>
          <w:color w:val="006BB7" w:themeColor="text2"/>
        </w:rPr>
        <w:instrText xml:space="preserve"> TOC \c “Table” </w:instrText>
      </w:r>
      <w:r>
        <w:rPr>
          <w:rFonts w:asciiTheme="majorHAnsi" w:hAnsiTheme="majorHAnsi" w:cs="Arial"/>
          <w:b/>
          <w:color w:val="006BB7" w:themeColor="text2"/>
        </w:rPr>
        <w:fldChar w:fldCharType="separate"/>
      </w:r>
      <w:r w:rsidRPr="00B91E91">
        <w:rPr>
          <w:rFonts w:asciiTheme="majorHAnsi" w:hAnsiTheme="majorHAnsi" w:cs="Arial"/>
          <w:b/>
          <w:color w:val="006BB7" w:themeColor="text2"/>
        </w:rPr>
        <w:fldChar w:fldCharType="end"/>
      </w:r>
      <w:r w:rsidRPr="00B91E91">
        <w:rPr>
          <w:rFonts w:asciiTheme="majorHAnsi" w:hAnsiTheme="majorHAnsi" w:cs="Arial"/>
          <w:b/>
          <w:color w:val="006BB7" w:themeColor="text2"/>
        </w:rPr>
        <w:instrText xml:space="preserve">“ </w:instrText>
      </w:r>
      <w:r>
        <w:rPr>
          <w:rFonts w:asciiTheme="majorHAnsi" w:hAnsiTheme="majorHAnsi" w:cs="Arial"/>
          <w:b/>
          <w:color w:val="006BB7" w:themeColor="text2"/>
        </w:rPr>
        <w:fldChar w:fldCharType="separate"/>
      </w:r>
      <w:r w:rsidRPr="00B91E91">
        <w:rPr>
          <w:rFonts w:asciiTheme="majorHAnsi" w:hAnsiTheme="majorHAnsi" w:cs="Arial"/>
          <w:b/>
          <w:color w:val="006BB7" w:themeColor="text2"/>
        </w:rPr>
        <w:fldChar w:fldCharType="end"/>
      </w:r>
    </w:p>
    <w:p w:rsidR="00B91E91" w:rsidRPr="00B91E91" w:rsidP="00B91E91" w14:paraId="369FD45F" w14:textId="77777777">
      <w:pPr>
        <w:keepNext/>
        <w:keepLines/>
        <w:spacing w:after="260"/>
        <w:ind w:left="0"/>
        <w:rPr>
          <w:rFonts w:asciiTheme="majorHAnsi" w:hAnsiTheme="majorHAnsi" w:cs="Arial"/>
          <w:b/>
          <w:color w:val="006BB7" w:themeColor="text2"/>
        </w:rPr>
      </w:pPr>
    </w:p>
    <w:p w:rsidR="00B91E91" w:rsidRPr="00B91E91" w:rsidP="0095728A" w14:paraId="2CA3158F" w14:textId="77777777">
      <w:pPr>
        <w:keepNext/>
        <w:keepLines/>
        <w:pageBreakBefore/>
        <w:numPr>
          <w:ilvl w:val="0"/>
          <w:numId w:val="7"/>
        </w:numPr>
        <w:spacing w:after="260" w:line="254" w:lineRule="auto"/>
        <w:outlineLvl w:val="0"/>
        <w:rPr>
          <w:rFonts w:asciiTheme="majorHAnsi" w:eastAsiaTheme="majorEastAsia" w:hAnsiTheme="majorHAnsi" w:cstheme="majorHAnsi"/>
          <w:b/>
          <w:bCs/>
          <w:color w:val="006BB7" w:themeColor="text2"/>
          <w:sz w:val="32"/>
          <w:szCs w:val="28"/>
          <w:lang w:val="en-GB"/>
        </w:rPr>
      </w:pPr>
      <w:bookmarkStart w:id="1" w:name="_Toc55897962"/>
      <w:bookmarkStart w:id="2" w:name="_Toc199165192"/>
      <w:r w:rsidRPr="00B91E91">
        <w:rPr>
          <w:rFonts w:asciiTheme="majorHAnsi" w:eastAsiaTheme="majorEastAsia" w:hAnsiTheme="majorHAnsi" w:cstheme="majorHAnsi"/>
          <w:b/>
          <w:bCs/>
          <w:color w:val="006BB7" w:themeColor="text2"/>
          <w:sz w:val="32"/>
          <w:szCs w:val="28"/>
          <w:lang w:val="en-GB"/>
        </w:rPr>
        <w:t>Introducti</w:t>
      </w:r>
      <w:bookmarkEnd w:id="1"/>
      <w:r w:rsidRPr="00B91E91">
        <w:rPr>
          <w:rFonts w:asciiTheme="majorHAnsi" w:eastAsiaTheme="majorEastAsia" w:hAnsiTheme="majorHAnsi" w:cstheme="majorHAnsi"/>
          <w:b/>
          <w:bCs/>
          <w:color w:val="006BB7" w:themeColor="text2"/>
          <w:sz w:val="32"/>
          <w:szCs w:val="28"/>
          <w:lang w:val="en-GB"/>
        </w:rPr>
        <w:t>on</w:t>
      </w:r>
      <w:bookmarkEnd w:id="2"/>
    </w:p>
    <w:p w:rsidR="00B91E91" w:rsidRPr="00B91E91" w:rsidP="00B91E91" w14:paraId="077EC8A6" w14:textId="77777777">
      <w:pPr>
        <w:spacing w:after="130"/>
        <w:rPr>
          <w:rFonts w:asciiTheme="majorHAnsi" w:hAnsiTheme="majorHAnsi" w:cstheme="majorHAnsi"/>
          <w:color w:val="000000" w:themeColor="text1"/>
          <w:lang w:val="en-US"/>
        </w:rPr>
      </w:pPr>
      <w:bookmarkStart w:id="3" w:name="_Hlk55897894"/>
      <w:r w:rsidRPr="00B91E91">
        <w:rPr>
          <w:rFonts w:asciiTheme="majorHAnsi" w:hAnsiTheme="majorHAnsi" w:cstheme="majorHAnsi"/>
          <w:color w:val="000000" w:themeColor="text1"/>
          <w:lang w:val="en-US"/>
        </w:rPr>
        <w:t xml:space="preserve">We are committed to managing our environmental footprint and reducing it to a minimum, as well as ensuring that our services have a positive impact on society and the communities where we are based. </w:t>
      </w:r>
    </w:p>
    <w:p w:rsidR="00F5087C" w:rsidP="00B91E91" w14:paraId="25E4368A"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Ricardo already measures and discloses elements of </w:t>
      </w:r>
      <w:r w:rsidRPr="00B91E91">
        <w:rPr>
          <w:rFonts w:asciiTheme="majorHAnsi" w:hAnsiTheme="majorHAnsi" w:cstheme="majorHAnsi"/>
          <w:color w:val="000000" w:themeColor="text1"/>
          <w:lang w:val="en-US"/>
        </w:rPr>
        <w:t>its impact on the environment, by greenhouse gas emissions inventory reporting</w:t>
      </w:r>
      <w:r w:rsidR="00CE5A13">
        <w:rPr>
          <w:rFonts w:asciiTheme="majorHAnsi" w:hAnsiTheme="majorHAnsi" w:cstheme="majorHAnsi"/>
          <w:color w:val="000000" w:themeColor="text1"/>
          <w:lang w:val="en-US"/>
        </w:rPr>
        <w:t>.</w:t>
      </w:r>
    </w:p>
    <w:p w:rsidR="00B91E91" w:rsidRPr="00B91E91" w:rsidP="00B91E91" w14:paraId="3F0D0262"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Ricardo has the following vision regarding hybrid working: </w:t>
      </w:r>
    </w:p>
    <w:p w:rsidR="00B91E91" w:rsidRPr="00B91E91" w:rsidP="00B91E91" w14:paraId="7121308E" w14:textId="77777777">
      <w:pPr>
        <w:spacing w:after="130"/>
        <w:rPr>
          <w:rFonts w:asciiTheme="majorHAnsi" w:hAnsiTheme="majorHAnsi" w:cstheme="majorHAnsi"/>
          <w:i/>
          <w:iCs/>
          <w:color w:val="000000" w:themeColor="text1"/>
          <w:lang w:val="en-US"/>
        </w:rPr>
      </w:pPr>
      <w:r w:rsidRPr="00B91E91">
        <w:rPr>
          <w:rFonts w:asciiTheme="majorHAnsi" w:hAnsiTheme="majorHAnsi" w:cstheme="majorHAnsi"/>
          <w:i/>
          <w:iCs/>
          <w:color w:val="000000" w:themeColor="text1"/>
          <w:lang w:val="en-US"/>
        </w:rPr>
        <w:t>“We are all individuals who together form our wonderful company. Our strength and added value for our customers lies in working together and sharing knowledge. We strengthen each other and that is why we need each other! The Management Team would like to meet you at the office. It is your own responsibility when you work in the office and you pay attention to your position and / or the project you are working on. You will agree on this with your manager. Together we form Ricardo, so as far as we are concern</w:t>
      </w:r>
      <w:r w:rsidRPr="00B91E91">
        <w:rPr>
          <w:rFonts w:asciiTheme="majorHAnsi" w:hAnsiTheme="majorHAnsi" w:cstheme="majorHAnsi"/>
          <w:i/>
          <w:iCs/>
          <w:color w:val="000000" w:themeColor="text1"/>
          <w:lang w:val="en-US"/>
        </w:rPr>
        <w:t>ed, no one works completely from home. We are setting up our office on the Daalsesingel for this, and Ricardo also supports in setting up a good home workplace. In the coming period we will try, discover and experiment what this means for ourselves as a team and individually. In any case, we will be there at those times when our work, the customer or the organization requires it.”</w:t>
      </w:r>
    </w:p>
    <w:p w:rsidR="00B91E91" w:rsidRPr="00B91E91" w:rsidP="00B91E91" w14:paraId="2150B851" w14:textId="77777777">
      <w:pPr>
        <w:spacing w:after="130"/>
        <w:rPr>
          <w:rFonts w:asciiTheme="majorHAnsi" w:hAnsiTheme="majorHAnsi" w:cstheme="majorHAnsi"/>
          <w:color w:val="000000" w:themeColor="text1"/>
          <w:lang w:val="en-US"/>
        </w:rPr>
      </w:pPr>
      <w:r w:rsidRPr="00B91E91">
        <w:rPr>
          <w:rFonts w:cs="Arial"/>
          <w:color w:val="000000" w:themeColor="text1"/>
          <w:lang w:val="en-US"/>
        </w:rPr>
        <w:t xml:space="preserve">Our digital-first strategy enabled us to deliver innovations such as virtual certification, remote audits and inspections. Together with the use of virtual conferencing tools, we have been able to use this approach to continue our business processes largely unimpeded. </w:t>
      </w:r>
    </w:p>
    <w:p w:rsidR="00B91E91" w:rsidRPr="00B91E91" w:rsidP="00B91E91" w14:paraId="30BBB14D"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Ricardo Nederland B.V. wants to be corporate social responsible and as such take the surroundings and the environment into account. A valuable indicator for these aspects are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color w:val="000000" w:themeColor="text1"/>
          <w:lang w:val="en-US"/>
        </w:rPr>
        <w:t xml:space="preserve"> emissions. These provide insight into the current state of affairs within the company and the possibility to measure changes in the future.</w:t>
      </w:r>
    </w:p>
    <w:p w:rsidR="00B91E91" w:rsidRPr="00B91E91" w:rsidP="00B91E91" w14:paraId="2B8DA174" w14:textId="77777777">
      <w:pPr>
        <w:spacing w:after="130"/>
        <w:rPr>
          <w:rFonts w:asciiTheme="majorHAnsi" w:hAnsiTheme="majorHAnsi" w:cstheme="majorHAnsi"/>
          <w:color w:val="333333"/>
          <w:lang w:val="en-GB"/>
        </w:rPr>
      </w:pPr>
      <w:r w:rsidRPr="006B33A5">
        <w:rPr>
          <w:lang w:val="en-US"/>
        </w:rPr>
        <w:t>Our responsible business framework covers a broad range of environmental, social and governance (ESG) topics as they relate to Ricardo and to our clients, and links directly to the United Nations’ Sustainable Development Goals (SDGs), industry standards, frameworks and legislation, including Global Reporting Initiatives, International Sustainability Standards Board, and CDP</w:t>
      </w:r>
      <w:r w:rsidRPr="00B91E91" w:rsidR="009B6EB1">
        <w:rPr>
          <w:rFonts w:asciiTheme="majorHAnsi" w:hAnsiTheme="majorHAnsi" w:cstheme="majorHAnsi"/>
          <w:color w:val="000000" w:themeColor="text1"/>
          <w:lang w:val="en-US"/>
        </w:rPr>
        <w:t xml:space="preserve"> see </w:t>
      </w:r>
      <w:bookmarkEnd w:id="3"/>
      <w:r w:rsidRPr="00B91E91" w:rsidR="009B6EB1">
        <w:rPr>
          <w:rFonts w:asciiTheme="majorHAnsi" w:hAnsiTheme="majorHAnsi" w:cstheme="majorHAnsi"/>
          <w:lang w:val="en-GB"/>
        </w:rPr>
        <w:t>the Ricardo plc Annual Report &amp; Accounts 202</w:t>
      </w:r>
      <w:r w:rsidR="006A631C">
        <w:rPr>
          <w:rFonts w:asciiTheme="majorHAnsi" w:hAnsiTheme="majorHAnsi" w:cstheme="majorHAnsi"/>
          <w:lang w:val="en-GB"/>
        </w:rPr>
        <w:t>3</w:t>
      </w:r>
      <w:r w:rsidRPr="00B91E91" w:rsidR="009B6EB1">
        <w:rPr>
          <w:rFonts w:asciiTheme="majorHAnsi" w:hAnsiTheme="majorHAnsi" w:cstheme="majorHAnsi"/>
          <w:lang w:val="en-GB"/>
        </w:rPr>
        <w:t>/2</w:t>
      </w:r>
      <w:r w:rsidR="006A631C">
        <w:rPr>
          <w:rFonts w:asciiTheme="majorHAnsi" w:hAnsiTheme="majorHAnsi" w:cstheme="majorHAnsi"/>
          <w:lang w:val="en-GB"/>
        </w:rPr>
        <w:t>4</w:t>
      </w:r>
      <w:r w:rsidRPr="00B91E91" w:rsidR="009B6EB1">
        <w:rPr>
          <w:rFonts w:asciiTheme="majorHAnsi" w:hAnsiTheme="majorHAnsi" w:cstheme="majorHAnsi"/>
          <w:lang w:val="en-GB"/>
        </w:rPr>
        <w:t xml:space="preserve"> </w:t>
      </w:r>
      <w:r w:rsidRPr="00B91E91" w:rsidR="009B6EB1">
        <w:rPr>
          <w:rFonts w:asciiTheme="majorHAnsi" w:hAnsiTheme="majorHAnsi" w:cstheme="majorHAnsi"/>
          <w:color w:val="333333"/>
          <w:lang w:val="en-GB"/>
        </w:rPr>
        <w:t xml:space="preserve">pages </w:t>
      </w:r>
      <w:r w:rsidR="00CD47FF">
        <w:rPr>
          <w:rFonts w:asciiTheme="majorHAnsi" w:hAnsiTheme="majorHAnsi" w:cstheme="majorHAnsi"/>
          <w:color w:val="333333"/>
          <w:lang w:val="en-GB"/>
        </w:rPr>
        <w:t>4</w:t>
      </w:r>
      <w:r w:rsidR="0020119E">
        <w:rPr>
          <w:rFonts w:asciiTheme="majorHAnsi" w:hAnsiTheme="majorHAnsi" w:cstheme="majorHAnsi"/>
          <w:color w:val="333333"/>
          <w:lang w:val="en-GB"/>
        </w:rPr>
        <w:t>4</w:t>
      </w:r>
      <w:r w:rsidR="00CD47FF">
        <w:rPr>
          <w:rFonts w:asciiTheme="majorHAnsi" w:hAnsiTheme="majorHAnsi" w:cstheme="majorHAnsi"/>
          <w:color w:val="333333"/>
          <w:lang w:val="en-GB"/>
        </w:rPr>
        <w:t>-74</w:t>
      </w:r>
      <w:r w:rsidR="0020119E">
        <w:rPr>
          <w:rFonts w:asciiTheme="majorHAnsi" w:hAnsiTheme="majorHAnsi" w:cstheme="majorHAnsi"/>
          <w:color w:val="333333"/>
          <w:lang w:val="en-GB"/>
        </w:rPr>
        <w:t>.</w:t>
      </w:r>
    </w:p>
    <w:p w:rsidR="00B91E91" w:rsidRPr="00B91E91" w:rsidP="00B91E91" w14:paraId="7377A7BE" w14:textId="77777777">
      <w:pPr>
        <w:spacing w:after="130"/>
        <w:rPr>
          <w:rFonts w:asciiTheme="majorHAnsi" w:hAnsiTheme="majorHAnsi" w:cstheme="majorHAnsi"/>
          <w:color w:val="333333"/>
          <w:lang w:val="en-GB"/>
        </w:rPr>
      </w:pPr>
      <w:r>
        <w:rPr>
          <w:rFonts w:asciiTheme="majorHAnsi" w:hAnsiTheme="majorHAnsi" w:cstheme="majorHAnsi"/>
          <w:color w:val="333333"/>
          <w:lang w:val="en-GB"/>
        </w:rPr>
        <w:t xml:space="preserve">Specific </w:t>
      </w:r>
      <w:r w:rsidRPr="00B91E91">
        <w:rPr>
          <w:rFonts w:asciiTheme="majorHAnsi" w:hAnsiTheme="majorHAnsi" w:cstheme="majorHAnsi"/>
          <w:color w:val="333333"/>
          <w:lang w:val="en-GB"/>
        </w:rPr>
        <w:t>Ricardo Nederland</w:t>
      </w:r>
      <w:r>
        <w:rPr>
          <w:rFonts w:asciiTheme="majorHAnsi" w:hAnsiTheme="majorHAnsi" w:cstheme="majorHAnsi"/>
          <w:color w:val="333333"/>
          <w:lang w:val="en-GB"/>
        </w:rPr>
        <w:t xml:space="preserve"> B.V.</w:t>
      </w:r>
      <w:r w:rsidRPr="00B91E91">
        <w:rPr>
          <w:rFonts w:asciiTheme="majorHAnsi" w:hAnsiTheme="majorHAnsi" w:cstheme="majorHAnsi"/>
          <w:color w:val="333333"/>
          <w:lang w:val="en-GB"/>
        </w:rPr>
        <w:t xml:space="preserve"> </w:t>
      </w:r>
      <w:r w:rsidRPr="00B91E91" w:rsidR="00BB3313">
        <w:rPr>
          <w:rFonts w:asciiTheme="majorHAnsi" w:hAnsiTheme="majorHAnsi" w:cstheme="majorHAnsi"/>
          <w:color w:val="333333"/>
          <w:lang w:val="en-GB"/>
        </w:rPr>
        <w:t xml:space="preserve">ESG information is published on </w:t>
      </w:r>
      <w:hyperlink r:id="rId9" w:history="1">
        <w:r w:rsidR="00B522BC">
          <w:rPr>
            <w:rStyle w:val="Hyperlink"/>
            <w:rFonts w:asciiTheme="majorHAnsi" w:hAnsiTheme="majorHAnsi" w:cstheme="majorHAnsi"/>
            <w:lang w:val="en-GB"/>
          </w:rPr>
          <w:t>https://www.ricardo.com/en/who-we-are/governance/policies/co2-prestatieladder</w:t>
        </w:r>
      </w:hyperlink>
      <w:r w:rsidRPr="00B91E91" w:rsidR="00BB3313">
        <w:rPr>
          <w:rFonts w:asciiTheme="majorHAnsi" w:hAnsiTheme="majorHAnsi" w:cstheme="majorHAnsi"/>
          <w:color w:val="333333"/>
          <w:lang w:val="en-GB"/>
        </w:rPr>
        <w:t>. In addition, Ricardo Nederland has a policy statement, see Appendix A</w:t>
      </w:r>
      <w:r w:rsidR="00CE5A13">
        <w:rPr>
          <w:rFonts w:asciiTheme="majorHAnsi" w:hAnsiTheme="majorHAnsi" w:cstheme="majorHAnsi"/>
          <w:color w:val="333333"/>
          <w:lang w:val="en-GB"/>
        </w:rPr>
        <w:t>.</w:t>
      </w:r>
      <w:r w:rsidRPr="00B91E91" w:rsidR="00BB3313">
        <w:rPr>
          <w:rFonts w:asciiTheme="majorHAnsi" w:hAnsiTheme="majorHAnsi" w:cstheme="majorHAnsi"/>
          <w:color w:val="333333"/>
          <w:lang w:val="en-GB"/>
        </w:rPr>
        <w:t>1.4.</w:t>
      </w:r>
    </w:p>
    <w:p w:rsidR="00B91E91" w:rsidRPr="00B91E91" w:rsidP="00B91E91" w14:paraId="506B249A" w14:textId="77777777">
      <w:pPr>
        <w:tabs>
          <w:tab w:val="left" w:pos="9214"/>
        </w:tabs>
        <w:spacing w:after="130"/>
        <w:ind w:right="-34"/>
        <w:rPr>
          <w:rFonts w:cs="Arial"/>
          <w:color w:val="000000" w:themeColor="text1"/>
          <w:lang w:val="en-US"/>
        </w:rPr>
      </w:pPr>
      <w:r w:rsidRPr="00B91E91">
        <w:rPr>
          <w:rFonts w:asciiTheme="majorHAnsi" w:hAnsiTheme="majorHAnsi" w:cstheme="majorHAnsi"/>
          <w:color w:val="333333"/>
          <w:lang w:val="en-GB"/>
        </w:rPr>
        <w:t xml:space="preserve">In July 2016 Ricardo Certification B.V. was established and all activities in the field of testing and certification have been incorporated into this. The technical consultancy activities fall under Ricardo Nederland B.V. Both </w:t>
      </w:r>
      <w:r w:rsidRPr="00B91E91">
        <w:rPr>
          <w:rFonts w:asciiTheme="majorHAnsi" w:hAnsiTheme="majorHAnsi" w:cstheme="majorHAnsi"/>
          <w:color w:val="333333"/>
          <w:lang w:val="en-GB"/>
        </w:rPr>
        <w:t>B.V.’s are included in this report and in the associated 202</w:t>
      </w:r>
      <w:r w:rsidR="00CE5A13">
        <w:rPr>
          <w:rFonts w:asciiTheme="majorHAnsi" w:hAnsiTheme="majorHAnsi" w:cstheme="majorHAnsi"/>
          <w:color w:val="333333"/>
          <w:lang w:val="en-GB"/>
        </w:rPr>
        <w:t>4</w:t>
      </w:r>
      <w:r w:rsidRPr="00B91E91">
        <w:rPr>
          <w:rFonts w:asciiTheme="majorHAnsi" w:hAnsiTheme="majorHAnsi" w:cstheme="majorHAnsi"/>
          <w:color w:val="333333"/>
          <w:lang w:val="en-GB"/>
        </w:rPr>
        <w:t xml:space="preserve"> footprint.</w:t>
      </w:r>
    </w:p>
    <w:p w:rsidR="00B91E91" w:rsidRPr="00B91E91" w:rsidP="0095728A" w14:paraId="3967F619" w14:textId="77777777">
      <w:pPr>
        <w:keepNext/>
        <w:keepLines/>
        <w:pageBreakBefore/>
        <w:numPr>
          <w:ilvl w:val="0"/>
          <w:numId w:val="7"/>
        </w:numPr>
        <w:spacing w:after="260" w:line="254" w:lineRule="auto"/>
        <w:outlineLvl w:val="0"/>
        <w:rPr>
          <w:rFonts w:asciiTheme="majorHAnsi" w:eastAsiaTheme="majorEastAsia" w:hAnsiTheme="majorHAnsi" w:cstheme="majorHAnsi"/>
          <w:b/>
          <w:bCs/>
          <w:color w:val="006BB7" w:themeColor="text2"/>
          <w:sz w:val="32"/>
          <w:szCs w:val="28"/>
          <w:lang w:val="en-GB"/>
        </w:rPr>
      </w:pPr>
      <w:bookmarkStart w:id="4" w:name="_Toc516495017"/>
      <w:bookmarkStart w:id="5" w:name="_Toc199165193"/>
      <w:bookmarkStart w:id="6" w:name="_Hlk140483257"/>
      <w:r w:rsidRPr="00B91E91">
        <w:rPr>
          <w:rFonts w:asciiTheme="majorHAnsi" w:eastAsiaTheme="majorEastAsia" w:hAnsiTheme="majorHAnsi" w:cstheme="majorHAnsi"/>
          <w:b/>
          <w:bCs/>
          <w:color w:val="006BB7" w:themeColor="text2"/>
          <w:sz w:val="32"/>
          <w:szCs w:val="28"/>
          <w:lang w:val="en-GB"/>
        </w:rPr>
        <w:t xml:space="preserve">Ricardo and </w:t>
      </w:r>
      <w:r w:rsidRPr="00B91E91">
        <w:rPr>
          <w:rFonts w:asciiTheme="majorHAnsi" w:eastAsiaTheme="majorEastAsia" w:hAnsiTheme="majorHAnsi" w:cstheme="majorHAnsi"/>
          <w:b/>
          <w:bCs/>
          <w:color w:val="006BB7" w:themeColor="text2"/>
          <w:sz w:val="32"/>
          <w:szCs w:val="28"/>
          <w:lang w:val="en-US"/>
        </w:rPr>
        <w:t>CO</w:t>
      </w:r>
      <w:r w:rsidRPr="00B91E91">
        <w:rPr>
          <w:rFonts w:asciiTheme="majorHAnsi" w:eastAsiaTheme="majorEastAsia" w:hAnsiTheme="majorHAnsi" w:cstheme="majorHAnsi"/>
          <w:b/>
          <w:bCs/>
          <w:color w:val="006BB7" w:themeColor="text2"/>
          <w:sz w:val="32"/>
          <w:szCs w:val="28"/>
          <w:vertAlign w:val="subscript"/>
          <w:lang w:val="en-US"/>
        </w:rPr>
        <w:t xml:space="preserve">2 </w:t>
      </w:r>
      <w:r w:rsidRPr="00B91E91">
        <w:rPr>
          <w:rFonts w:asciiTheme="majorHAnsi" w:eastAsiaTheme="majorEastAsia" w:hAnsiTheme="majorHAnsi" w:cstheme="majorHAnsi"/>
          <w:b/>
          <w:bCs/>
          <w:color w:val="006BB7" w:themeColor="text2"/>
          <w:sz w:val="32"/>
          <w:szCs w:val="28"/>
          <w:lang w:val="en-US"/>
        </w:rPr>
        <w:t>Performance Ladder</w:t>
      </w:r>
      <w:bookmarkEnd w:id="4"/>
      <w:bookmarkEnd w:id="5"/>
    </w:p>
    <w:p w:rsidR="00B91E91" w:rsidRPr="00B91E91" w:rsidP="0095728A" w14:paraId="6458E1DD" w14:textId="77777777">
      <w:pPr>
        <w:keepNext/>
        <w:keepLines/>
        <w:numPr>
          <w:ilvl w:val="1"/>
          <w:numId w:val="7"/>
        </w:numPr>
        <w:spacing w:before="260" w:after="130" w:line="257" w:lineRule="auto"/>
        <w:outlineLvl w:val="1"/>
        <w:rPr>
          <w:rFonts w:asciiTheme="majorHAnsi" w:eastAsiaTheme="majorEastAsia" w:hAnsiTheme="majorHAnsi" w:cstheme="majorHAnsi"/>
          <w:b/>
          <w:bCs/>
          <w:color w:val="006BB7" w:themeColor="text2"/>
          <w:sz w:val="26"/>
          <w:szCs w:val="26"/>
        </w:rPr>
      </w:pPr>
      <w:bookmarkStart w:id="7" w:name="_Toc516495018"/>
      <w:bookmarkStart w:id="8" w:name="_Toc53147340"/>
      <w:bookmarkStart w:id="9" w:name="_Toc199165194"/>
      <w:bookmarkStart w:id="10" w:name="_Hlk55898066"/>
      <w:r w:rsidRPr="00B91E91">
        <w:rPr>
          <w:rFonts w:asciiTheme="majorHAnsi" w:eastAsiaTheme="majorEastAsia" w:hAnsiTheme="majorHAnsi" w:cstheme="majorHAnsi"/>
          <w:b/>
          <w:bCs/>
          <w:color w:val="006BB7" w:themeColor="text2"/>
          <w:sz w:val="26"/>
          <w:szCs w:val="26"/>
        </w:rPr>
        <w:t>Scope report and period</w:t>
      </w:r>
      <w:bookmarkEnd w:id="7"/>
      <w:bookmarkEnd w:id="8"/>
      <w:bookmarkEnd w:id="9"/>
    </w:p>
    <w:bookmarkEnd w:id="10"/>
    <w:p w:rsidR="00B91E91" w:rsidRPr="00B91E91" w:rsidP="00B91E91" w14:paraId="40DDD1BF" w14:textId="77777777">
      <w:pPr>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This report provides insight into the </w:t>
      </w:r>
      <w:bookmarkStart w:id="11" w:name="_Hlk61521771"/>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bookmarkEnd w:id="11"/>
      <w:r w:rsidRPr="00B91E91">
        <w:rPr>
          <w:rFonts w:asciiTheme="majorHAnsi" w:hAnsiTheme="majorHAnsi" w:cstheme="majorHAnsi"/>
          <w:color w:val="000000" w:themeColor="text1"/>
          <w:lang w:val="en-US"/>
        </w:rPr>
        <w:t xml:space="preserve"> emissions of Ricardo Nederland B.V. and Ricardo Certification B.V., both hereinafter referred to as Ricardo Nederland. It concerns the direct and indirect emissions that are emitted by the activities of both B.V.’s. In addition, this report describes Ricardo Nederland ambitions to limit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emissions in the future. The report describes 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emissions from 202</w:t>
      </w:r>
      <w:r w:rsidR="00127852">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 which consist of scope 1, 2 and also scope 3 emissions.</w:t>
      </w:r>
    </w:p>
    <w:p w:rsidR="00B91E91" w:rsidRPr="00B91E91" w:rsidP="00B91E91" w14:paraId="18C46CE6" w14:textId="77777777">
      <w:pPr>
        <w:rPr>
          <w:rFonts w:asciiTheme="majorHAnsi" w:hAnsiTheme="majorHAnsi" w:cstheme="majorHAnsi"/>
          <w:color w:val="000000" w:themeColor="text1"/>
          <w:lang w:val="en-US"/>
        </w:rPr>
      </w:pPr>
    </w:p>
    <w:p w:rsidR="00B91E91" w:rsidRPr="00B91E91" w:rsidP="00B91E91" w14:paraId="4292653B" w14:textId="77777777">
      <w:pPr>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As of 2017, scope 1 includes the consumption of lease cars in liters. The electrical part is processed in kWh in scope 2, but because the hybrid cars are not equipped with charging cables, the usage in 202</w:t>
      </w:r>
      <w:r w:rsidR="009040B2">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 xml:space="preserve"> is zero. The rented cars are also processed in scope 1 on the basis of kilometers driven.</w:t>
      </w:r>
    </w:p>
    <w:p w:rsidR="00B91E91" w:rsidRPr="00B91E91" w:rsidP="00B91E91" w14:paraId="054272B0" w14:textId="77777777">
      <w:pPr>
        <w:rPr>
          <w:rFonts w:asciiTheme="majorHAnsi" w:hAnsiTheme="majorHAnsi" w:cstheme="majorHAnsi"/>
          <w:color w:val="000000" w:themeColor="text1"/>
          <w:lang w:val="en-US"/>
        </w:rPr>
      </w:pPr>
    </w:p>
    <w:p w:rsidR="00B91E91" w:rsidRPr="00B91E91" w:rsidP="00B91E91" w14:paraId="61366CC7" w14:textId="77777777">
      <w:pPr>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The report is based on the Dutch standard for Greenhouse Gases part 1 (NEN-ISO 14064-1) and follows section 7.3.1 of this standard. That is why a cross-reference table has been included in the last chapter. In addition, in some cases, reference is made to 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Performance Ladder and the SKAO manual. The report uses the emission factors of 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Performance Ladder in accordance with the SKAO manual version 3.1 and which are published on https://CO2emissiefactoren.nl/.</w:t>
      </w:r>
    </w:p>
    <w:p w:rsidR="00B91E91" w:rsidRPr="00B91E91" w:rsidP="00B91E91" w14:paraId="7FF7F9E3" w14:textId="77777777">
      <w:pPr>
        <w:rPr>
          <w:rFonts w:asciiTheme="majorHAnsi" w:hAnsiTheme="majorHAnsi" w:cstheme="majorHAnsi"/>
          <w:color w:val="000000" w:themeColor="text1"/>
          <w:lang w:val="en-US"/>
        </w:rPr>
      </w:pPr>
    </w:p>
    <w:p w:rsidR="00B91E91" w:rsidRPr="00B91E91" w:rsidP="00B91E91" w14:paraId="673A735F" w14:textId="77777777">
      <w:pPr>
        <w:rPr>
          <w:lang w:val="en-US"/>
        </w:rPr>
      </w:pPr>
      <w:r w:rsidRPr="00B91E91">
        <w:rPr>
          <w:rFonts w:asciiTheme="majorHAnsi" w:hAnsiTheme="majorHAnsi" w:cstheme="majorHAnsi"/>
          <w:color w:val="000000" w:themeColor="text1"/>
          <w:lang w:val="en-US"/>
        </w:rPr>
        <w:t>The financial year at Ricardo Nederland runs from July 1 to June 30. However, this report is based on a calendar year (January 1 to December 31, 202</w:t>
      </w:r>
      <w:r w:rsidR="009040B2">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w:t>
      </w:r>
    </w:p>
    <w:p w:rsidR="00B91E91" w:rsidRPr="00B91E91" w:rsidP="0095728A" w14:paraId="4868F1BB" w14:textId="77777777">
      <w:pPr>
        <w:keepNext/>
        <w:keepLines/>
        <w:numPr>
          <w:ilvl w:val="1"/>
          <w:numId w:val="7"/>
        </w:numPr>
        <w:spacing w:before="260" w:after="130" w:line="257" w:lineRule="auto"/>
        <w:outlineLvl w:val="1"/>
        <w:rPr>
          <w:rFonts w:asciiTheme="majorHAnsi" w:eastAsiaTheme="majorEastAsia" w:hAnsiTheme="majorHAnsi" w:cstheme="majorBidi"/>
          <w:b/>
          <w:bCs/>
          <w:color w:val="006BB7" w:themeColor="text2"/>
          <w:sz w:val="26"/>
          <w:szCs w:val="26"/>
        </w:rPr>
      </w:pPr>
      <w:bookmarkStart w:id="12" w:name="_Toc199165195"/>
      <w:r w:rsidRPr="00B91E91">
        <w:rPr>
          <w:rFonts w:asciiTheme="majorHAnsi" w:eastAsiaTheme="majorEastAsia" w:hAnsiTheme="majorHAnsi" w:cstheme="majorBidi"/>
          <w:b/>
          <w:bCs/>
          <w:color w:val="006BB7" w:themeColor="text2"/>
          <w:sz w:val="26"/>
          <w:szCs w:val="26"/>
        </w:rPr>
        <w:t>Responsible person</w:t>
      </w:r>
      <w:bookmarkEnd w:id="12"/>
    </w:p>
    <w:p w:rsidR="00B91E91" w:rsidRPr="00B91E91" w:rsidP="00B91E91" w14:paraId="7D0E7430" w14:textId="77777777">
      <w:pPr>
        <w:rPr>
          <w:lang w:val="en-US"/>
        </w:rPr>
      </w:pPr>
      <w:r w:rsidRPr="006D04A2">
        <w:rPr>
          <w:rFonts w:asciiTheme="majorHAnsi" w:hAnsiTheme="majorHAnsi" w:cstheme="majorHAnsi"/>
          <w:color w:val="000000" w:themeColor="text1"/>
          <w:lang w:val="en-US"/>
        </w:rPr>
        <w:t xml:space="preserve">Tristan van Hoek, </w:t>
      </w:r>
      <w:r w:rsidRPr="006D04A2" w:rsidR="00571088">
        <w:rPr>
          <w:rStyle w:val="cf01"/>
          <w:lang w:val="en-US"/>
        </w:rPr>
        <w:t xml:space="preserve">Regional Director Europe </w:t>
      </w:r>
      <w:r w:rsidRPr="006D04A2" w:rsidR="009B6EB1">
        <w:rPr>
          <w:rFonts w:asciiTheme="majorHAnsi" w:hAnsiTheme="majorHAnsi" w:cstheme="majorHAnsi"/>
          <w:color w:val="000000" w:themeColor="text1"/>
          <w:lang w:val="en-US"/>
        </w:rPr>
        <w:t>and MT member, is responsible for this report and is internally supported by Marco Slotboom, HSEQ-Advisor. Every year a report is made on the previous calendar year. Every six months, in January and July, Daniëlle Keller, Facility &amp; Environment Coordinator, requests information from various parties to determine the CO</w:t>
      </w:r>
      <w:r w:rsidRPr="006D04A2" w:rsidR="009B6EB1">
        <w:rPr>
          <w:rFonts w:asciiTheme="majorHAnsi" w:hAnsiTheme="majorHAnsi" w:cstheme="majorHAnsi"/>
          <w:color w:val="000000" w:themeColor="text1"/>
          <w:vertAlign w:val="subscript"/>
          <w:lang w:val="en-US"/>
        </w:rPr>
        <w:t>2</w:t>
      </w:r>
      <w:r w:rsidRPr="006D04A2" w:rsidR="009B6EB1">
        <w:rPr>
          <w:rFonts w:asciiTheme="majorHAnsi" w:hAnsiTheme="majorHAnsi" w:cstheme="majorHAnsi"/>
          <w:color w:val="000000" w:themeColor="text1"/>
          <w:lang w:val="en-US"/>
        </w:rPr>
        <w:t xml:space="preserve"> footprint.</w:t>
      </w:r>
      <w:r w:rsidRPr="006D04A2" w:rsidR="00656200">
        <w:rPr>
          <w:rFonts w:asciiTheme="majorHAnsi" w:hAnsiTheme="majorHAnsi" w:cstheme="majorHAnsi"/>
          <w:color w:val="000000" w:themeColor="text1"/>
          <w:lang w:val="en-US"/>
        </w:rPr>
        <w:t xml:space="preserve"> Marco Slotboom, HSEQ-Advisor, performs the calculation and Daniëlle Keller, Facility &amp; Environment Coordinator</w:t>
      </w:r>
      <w:r w:rsidRPr="006D04A2" w:rsidR="009B6EB1">
        <w:rPr>
          <w:rFonts w:asciiTheme="majorHAnsi" w:hAnsiTheme="majorHAnsi" w:cstheme="majorHAnsi"/>
          <w:color w:val="000000" w:themeColor="text1"/>
          <w:lang w:val="en-US"/>
        </w:rPr>
        <w:t xml:space="preserve"> </w:t>
      </w:r>
      <w:r w:rsidRPr="006D04A2" w:rsidR="00656200">
        <w:rPr>
          <w:rFonts w:asciiTheme="majorHAnsi" w:hAnsiTheme="majorHAnsi" w:cstheme="majorHAnsi"/>
          <w:color w:val="000000" w:themeColor="text1"/>
          <w:lang w:val="en-US"/>
        </w:rPr>
        <w:t xml:space="preserve">reviews the calculation. The Annual Report and communication is written by Daniëlle Keller, Facility &amp; Environment Coordinator and reviewed by  Marco Slotboom, HSEQ-Advisor. During these processes also the necessary actions are addressed to realize the planned objectives. </w:t>
      </w:r>
      <w:r w:rsidRPr="006D04A2" w:rsidR="00656200">
        <w:rPr>
          <w:rFonts w:asciiTheme="majorHAnsi" w:hAnsiTheme="majorHAnsi" w:cstheme="majorHAnsi"/>
          <w:color w:val="000000" w:themeColor="text1"/>
          <w:lang w:val="en-US"/>
        </w:rPr>
        <w:br/>
      </w:r>
      <w:r w:rsidRPr="006D04A2" w:rsidR="00656200">
        <w:rPr>
          <w:rFonts w:asciiTheme="majorHAnsi" w:hAnsiTheme="majorHAnsi" w:cstheme="majorHAnsi"/>
          <w:color w:val="000000" w:themeColor="text1"/>
          <w:lang w:val="en-US"/>
        </w:rPr>
        <w:br/>
        <w:t xml:space="preserve">Daniëlle Keller, Facility &amp; Environment Coordinator established </w:t>
      </w:r>
      <w:r w:rsidRPr="006D04A2" w:rsidR="009B6EB1">
        <w:rPr>
          <w:rFonts w:asciiTheme="majorHAnsi" w:hAnsiTheme="majorHAnsi" w:cstheme="majorHAnsi"/>
          <w:color w:val="000000" w:themeColor="text1"/>
          <w:lang w:val="en-US"/>
        </w:rPr>
        <w:t>and implement the communication plan, see also A.1.6. For the chain initiatives Martijn Wolf is the coordinator and the necessary budge</w:t>
      </w:r>
      <w:r w:rsidRPr="006D04A2" w:rsidR="00937A75">
        <w:rPr>
          <w:rFonts w:asciiTheme="majorHAnsi" w:hAnsiTheme="majorHAnsi" w:cstheme="majorHAnsi"/>
          <w:color w:val="000000" w:themeColor="text1"/>
          <w:lang w:val="en-US"/>
        </w:rPr>
        <w:t>t</w:t>
      </w:r>
      <w:r w:rsidRPr="006D04A2" w:rsidR="009B6EB1">
        <w:rPr>
          <w:rFonts w:asciiTheme="majorHAnsi" w:hAnsiTheme="majorHAnsi" w:cstheme="majorHAnsi"/>
          <w:color w:val="000000" w:themeColor="text1"/>
          <w:lang w:val="en-US"/>
        </w:rPr>
        <w:t>s are agreed with the Team Manager, HR</w:t>
      </w:r>
      <w:r w:rsidRPr="006D04A2" w:rsidR="00D903C8">
        <w:rPr>
          <w:rFonts w:asciiTheme="majorHAnsi" w:hAnsiTheme="majorHAnsi" w:cstheme="majorHAnsi"/>
          <w:color w:val="000000" w:themeColor="text1"/>
          <w:lang w:val="en-US"/>
        </w:rPr>
        <w:t>,</w:t>
      </w:r>
      <w:r w:rsidRPr="006D04A2" w:rsidR="009B6EB1">
        <w:rPr>
          <w:rFonts w:asciiTheme="majorHAnsi" w:hAnsiTheme="majorHAnsi" w:cstheme="majorHAnsi"/>
          <w:color w:val="000000" w:themeColor="text1"/>
          <w:lang w:val="en-US"/>
        </w:rPr>
        <w:t xml:space="preserve"> Finance and ICT.</w:t>
      </w:r>
      <w:r w:rsidRPr="006D04A2" w:rsidR="00656200">
        <w:rPr>
          <w:rFonts w:asciiTheme="majorHAnsi" w:hAnsiTheme="majorHAnsi" w:cstheme="majorHAnsi"/>
          <w:color w:val="000000" w:themeColor="text1"/>
          <w:lang w:val="en-US"/>
        </w:rPr>
        <w:t xml:space="preserve"> </w:t>
      </w:r>
      <w:r w:rsidRPr="006D04A2" w:rsidR="00656200">
        <w:rPr>
          <w:rFonts w:asciiTheme="majorHAnsi" w:hAnsiTheme="majorHAnsi" w:cstheme="majorHAnsi"/>
          <w:color w:val="000000" w:themeColor="text1"/>
          <w:lang w:val="en-US"/>
        </w:rPr>
        <w:br/>
      </w:r>
      <w:r w:rsidRPr="006D04A2" w:rsidR="00656200">
        <w:rPr>
          <w:rFonts w:asciiTheme="majorHAnsi" w:hAnsiTheme="majorHAnsi" w:cstheme="majorHAnsi"/>
          <w:color w:val="000000" w:themeColor="text1"/>
          <w:lang w:val="en-US"/>
        </w:rPr>
        <w:br/>
        <w:t>In the above mentioned activities the PDCA-circle is integrated.</w:t>
      </w:r>
    </w:p>
    <w:p w:rsidR="00B91E91" w:rsidRPr="00B91E91" w:rsidP="00B91E91" w14:paraId="2E8C4CCD" w14:textId="77777777">
      <w:pPr>
        <w:rPr>
          <w:lang w:val="en-US"/>
        </w:rPr>
      </w:pPr>
    </w:p>
    <w:p w:rsidR="00B91E91" w:rsidRPr="00B91E91" w:rsidP="00B91E91" w14:paraId="576B1596" w14:textId="77777777">
      <w:pPr>
        <w:rPr>
          <w:lang w:val="en-US"/>
        </w:rPr>
      </w:pPr>
    </w:p>
    <w:p w:rsidR="00B91E91" w:rsidRPr="00B91E91" w:rsidP="0095728A" w14:paraId="4227EF69" w14:textId="77777777">
      <w:pPr>
        <w:keepNext/>
        <w:keepLines/>
        <w:pageBreakBefore/>
        <w:numPr>
          <w:ilvl w:val="0"/>
          <w:numId w:val="7"/>
        </w:numPr>
        <w:spacing w:after="260" w:line="254" w:lineRule="auto"/>
        <w:outlineLvl w:val="0"/>
        <w:rPr>
          <w:rFonts w:asciiTheme="majorHAnsi" w:eastAsiaTheme="majorEastAsia" w:hAnsiTheme="majorHAnsi" w:cstheme="majorHAnsi"/>
          <w:b/>
          <w:bCs/>
          <w:color w:val="006BB7" w:themeColor="text2"/>
          <w:sz w:val="32"/>
          <w:szCs w:val="28"/>
        </w:rPr>
      </w:pPr>
      <w:bookmarkStart w:id="13" w:name="_Toc161060380"/>
      <w:bookmarkStart w:id="14" w:name="_Toc161060583"/>
      <w:bookmarkStart w:id="15" w:name="_Toc161060381"/>
      <w:bookmarkStart w:id="16" w:name="_Toc161060584"/>
      <w:bookmarkStart w:id="17" w:name="_Toc161060382"/>
      <w:bookmarkStart w:id="18" w:name="_Toc161060585"/>
      <w:bookmarkStart w:id="19" w:name="_Toc161060383"/>
      <w:bookmarkStart w:id="20" w:name="_Toc161060586"/>
      <w:bookmarkStart w:id="21" w:name="_Toc161060384"/>
      <w:bookmarkStart w:id="22" w:name="_Toc161060587"/>
      <w:bookmarkStart w:id="23" w:name="_Toc161060385"/>
      <w:bookmarkStart w:id="24" w:name="_Toc161060588"/>
      <w:bookmarkStart w:id="25" w:name="_Toc161060386"/>
      <w:bookmarkStart w:id="26" w:name="_Toc161060589"/>
      <w:bookmarkStart w:id="27" w:name="_Toc161060387"/>
      <w:bookmarkStart w:id="28" w:name="_Toc161060590"/>
      <w:bookmarkStart w:id="29" w:name="_Toc161060388"/>
      <w:bookmarkStart w:id="30" w:name="_Toc161060591"/>
      <w:bookmarkStart w:id="31" w:name="_Toc161060389"/>
      <w:bookmarkStart w:id="32" w:name="_Toc161060592"/>
      <w:bookmarkStart w:id="33" w:name="_Toc161060390"/>
      <w:bookmarkStart w:id="34" w:name="_Toc161060593"/>
      <w:bookmarkStart w:id="35" w:name="_Toc161060391"/>
      <w:bookmarkStart w:id="36" w:name="_Toc161060594"/>
      <w:bookmarkStart w:id="37" w:name="_Toc161060392"/>
      <w:bookmarkStart w:id="38" w:name="_Toc161060595"/>
      <w:bookmarkStart w:id="39" w:name="_Toc161060393"/>
      <w:bookmarkStart w:id="40" w:name="_Toc161060596"/>
      <w:bookmarkStart w:id="41" w:name="_Toc161060394"/>
      <w:bookmarkStart w:id="42" w:name="_Toc161060597"/>
      <w:bookmarkStart w:id="43" w:name="_Toc516495021"/>
      <w:bookmarkStart w:id="44" w:name="_Toc199165196"/>
      <w:bookmarkStart w:id="45" w:name="_Hlk140483344"/>
      <w:bookmarkStart w:id="46" w:name="_Hlk55898592"/>
      <w:bookmarkEnd w:id="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B91E91">
        <w:rPr>
          <w:rFonts w:asciiTheme="majorHAnsi" w:eastAsiaTheme="majorEastAsia" w:hAnsiTheme="majorHAnsi" w:cstheme="majorHAnsi"/>
          <w:b/>
          <w:bCs/>
          <w:color w:val="006BB7" w:themeColor="text2"/>
          <w:sz w:val="32"/>
          <w:szCs w:val="28"/>
        </w:rPr>
        <w:t>The organisation</w:t>
      </w:r>
      <w:bookmarkEnd w:id="43"/>
      <w:bookmarkEnd w:id="44"/>
    </w:p>
    <w:p w:rsidR="00B91E91" w:rsidRPr="00B91E91" w:rsidP="0095728A" w14:paraId="111879C5" w14:textId="77777777">
      <w:pPr>
        <w:keepNext/>
        <w:keepLines/>
        <w:numPr>
          <w:ilvl w:val="1"/>
          <w:numId w:val="7"/>
        </w:numPr>
        <w:spacing w:before="260" w:after="130" w:line="257" w:lineRule="auto"/>
        <w:outlineLvl w:val="1"/>
        <w:rPr>
          <w:rFonts w:asciiTheme="majorHAnsi" w:eastAsiaTheme="majorEastAsia" w:hAnsiTheme="majorHAnsi" w:cstheme="majorHAnsi"/>
          <w:b/>
          <w:bCs/>
          <w:color w:val="006BB7" w:themeColor="text2"/>
          <w:sz w:val="26"/>
          <w:szCs w:val="26"/>
        </w:rPr>
      </w:pPr>
      <w:bookmarkStart w:id="47" w:name="_Toc516495022"/>
      <w:bookmarkStart w:id="48" w:name="_Toc199165197"/>
      <w:bookmarkStart w:id="49" w:name="_Hlk55898700"/>
      <w:r w:rsidRPr="00B91E91">
        <w:rPr>
          <w:rFonts w:asciiTheme="majorHAnsi" w:eastAsiaTheme="majorEastAsia" w:hAnsiTheme="majorHAnsi" w:cstheme="majorHAnsi"/>
          <w:b/>
          <w:bCs/>
          <w:color w:val="006BB7" w:themeColor="text2"/>
          <w:sz w:val="26"/>
          <w:szCs w:val="26"/>
        </w:rPr>
        <w:t>Ricardo plc</w:t>
      </w:r>
      <w:bookmarkEnd w:id="47"/>
      <w:bookmarkEnd w:id="48"/>
    </w:p>
    <w:p w:rsidR="00B91E91" w:rsidRPr="00B91E91" w:rsidP="00B91E91" w14:paraId="7304403F" w14:textId="77777777">
      <w:pPr>
        <w:shd w:val="clear" w:color="auto" w:fill="FFFFFF"/>
        <w:spacing w:line="23" w:lineRule="atLeast"/>
        <w:rPr>
          <w:lang w:val="en-US"/>
        </w:rPr>
      </w:pPr>
      <w:r>
        <w:rPr>
          <w:lang w:val="en-US"/>
        </w:rPr>
        <w:t xml:space="preserve">We are Ricardo. </w:t>
      </w:r>
      <w:r w:rsidRPr="006B33A5" w:rsidR="002A62E0">
        <w:rPr>
          <w:lang w:val="en-US"/>
        </w:rPr>
        <w:t>A global consultancy enabling the clean energy future by delivering strategic, environmental and engineering solutions that intersect the global transport, energy and climate agendas. We strive to create a safe and sustainable world by enabling our clients to solve the most complex and dynamic challenges. Our ambition is to become a global leading strategy and engineering consultancy in environmental and energy transition solutions. While being led by our values: Create together Be innovative Aim high Be mindful</w:t>
      </w:r>
      <w:r w:rsidRPr="00B91E91" w:rsidR="002A62E0">
        <w:rPr>
          <w:lang w:val="en-US"/>
        </w:rPr>
        <w:t xml:space="preserve"> </w:t>
      </w:r>
      <w:r w:rsidRPr="00B91E91" w:rsidR="009B6EB1">
        <w:rPr>
          <w:lang w:val="en-US"/>
        </w:rPr>
        <w:t>(source: Ricardo plc Annual Report &amp; Accounts 202</w:t>
      </w:r>
      <w:r w:rsidR="009B6EB1">
        <w:rPr>
          <w:lang w:val="en-US"/>
        </w:rPr>
        <w:t>3</w:t>
      </w:r>
      <w:r w:rsidRPr="00B91E91" w:rsidR="009B6EB1">
        <w:rPr>
          <w:lang w:val="en-US"/>
        </w:rPr>
        <w:t>/2</w:t>
      </w:r>
      <w:r w:rsidR="009B6EB1">
        <w:rPr>
          <w:lang w:val="en-US"/>
        </w:rPr>
        <w:t>4</w:t>
      </w:r>
      <w:r w:rsidRPr="00B91E91" w:rsidR="009B6EB1">
        <w:rPr>
          <w:lang w:val="en-US"/>
        </w:rPr>
        <w:t>)</w:t>
      </w:r>
      <w:r w:rsidR="009B6EB1">
        <w:rPr>
          <w:lang w:val="en-US"/>
        </w:rPr>
        <w:t>.</w:t>
      </w:r>
    </w:p>
    <w:p w:rsidR="00B91E91" w:rsidRPr="00B91E91" w:rsidP="0095728A" w14:paraId="0521AE3F" w14:textId="77777777">
      <w:pPr>
        <w:keepNext/>
        <w:keepLines/>
        <w:numPr>
          <w:ilvl w:val="2"/>
          <w:numId w:val="7"/>
        </w:numPr>
        <w:spacing w:before="260"/>
        <w:ind w:left="1163"/>
        <w:outlineLvl w:val="2"/>
        <w:rPr>
          <w:rFonts w:asciiTheme="majorHAnsi" w:eastAsiaTheme="majorEastAsia" w:hAnsiTheme="majorHAnsi" w:cstheme="majorHAnsi"/>
          <w:b/>
          <w:bCs/>
          <w:color w:val="000000" w:themeColor="text1"/>
          <w:lang w:val="en-GB"/>
        </w:rPr>
      </w:pPr>
      <w:r w:rsidRPr="00B91E91">
        <w:rPr>
          <w:rFonts w:asciiTheme="majorHAnsi" w:eastAsiaTheme="majorEastAsia" w:hAnsiTheme="majorHAnsi" w:cstheme="majorHAnsi"/>
          <w:b/>
          <w:bCs/>
          <w:color w:val="000000" w:themeColor="text1"/>
          <w:lang w:val="en-GB"/>
        </w:rPr>
        <w:t>Ricardo Clean Energy &amp; Environmental Solutions (CE&amp;ES)</w:t>
      </w:r>
      <w:r w:rsidRPr="00B91E91">
        <w:rPr>
          <w:rFonts w:ascii="Segoe UI" w:hAnsi="Segoe UI" w:eastAsiaTheme="majorEastAsia" w:cs="Segoe UI"/>
          <w:b/>
          <w:bCs/>
          <w:color w:val="242424"/>
          <w:sz w:val="27"/>
          <w:szCs w:val="27"/>
          <w:shd w:val="clear" w:color="auto" w:fill="FFFFFF"/>
          <w:lang w:val="en-US"/>
        </w:rPr>
        <w:t xml:space="preserve"> </w:t>
      </w:r>
    </w:p>
    <w:p w:rsidR="00B91E91" w:rsidRPr="00B91E91" w:rsidP="00B91E91" w14:paraId="78265603" w14:textId="77777777">
      <w:pPr>
        <w:rPr>
          <w:rFonts w:asciiTheme="majorHAnsi" w:hAnsiTheme="majorHAnsi" w:cstheme="majorHAnsi"/>
          <w:lang w:val="en-US"/>
        </w:rPr>
      </w:pPr>
      <w:r w:rsidRPr="00B91E91">
        <w:rPr>
          <w:rFonts w:asciiTheme="majorHAnsi" w:hAnsiTheme="majorHAnsi" w:cstheme="majorHAnsi"/>
          <w:lang w:val="en-US"/>
        </w:rPr>
        <w:t>With effect from 1 July 202</w:t>
      </w:r>
      <w:r w:rsidR="001F0047">
        <w:rPr>
          <w:rFonts w:asciiTheme="majorHAnsi" w:hAnsiTheme="majorHAnsi" w:cstheme="majorHAnsi"/>
          <w:lang w:val="en-US"/>
        </w:rPr>
        <w:t>3</w:t>
      </w:r>
      <w:r w:rsidRPr="00B91E91">
        <w:rPr>
          <w:rFonts w:asciiTheme="majorHAnsi" w:hAnsiTheme="majorHAnsi" w:cstheme="majorHAnsi"/>
          <w:lang w:val="en-US"/>
        </w:rPr>
        <w:t xml:space="preserve">, the Rail and Energy &amp; Environment business units merged together to Clean Energy &amp; Environmental Solutions (CE&amp;ES). </w:t>
      </w:r>
    </w:p>
    <w:p w:rsidR="00B91E91" w:rsidRPr="00B91E91" w:rsidP="00B91E91" w14:paraId="71BEBAF5" w14:textId="77777777">
      <w:pPr>
        <w:rPr>
          <w:rFonts w:asciiTheme="majorHAnsi" w:hAnsiTheme="majorHAnsi" w:cstheme="majorHAnsi"/>
          <w:lang w:val="en-US"/>
        </w:rPr>
      </w:pPr>
    </w:p>
    <w:p w:rsidR="00B91E91" w:rsidRPr="00B91E91" w:rsidP="00B91E91" w14:paraId="3D172B3C" w14:textId="77777777">
      <w:pPr>
        <w:rPr>
          <w:rFonts w:asciiTheme="majorHAnsi" w:hAnsiTheme="majorHAnsi" w:cstheme="majorHAnsi"/>
          <w:lang w:val="en-US"/>
        </w:rPr>
      </w:pPr>
      <w:r w:rsidRPr="00B91E91">
        <w:rPr>
          <w:rFonts w:asciiTheme="majorHAnsi" w:hAnsiTheme="majorHAnsi" w:cstheme="majorHAnsi"/>
          <w:lang w:val="en-US"/>
        </w:rPr>
        <w:t>Rail is one of the “Practices” within CE&amp;ES and is a global consultancy and offers the rail industry a range of technical services. With our extensive knowledge and know-how of the most critical and complex technologies in the industry, we provide our customers - carriers, manufacturers, maintenance companies, infrastructure operators, investors and regulators - with specialized technical support. We help our customers to manage risk, reduce costs and improve performance.</w:t>
      </w:r>
    </w:p>
    <w:p w:rsidR="00B91E91" w:rsidRPr="00B91E91" w:rsidP="0095728A" w14:paraId="3CE27BBB" w14:textId="77777777">
      <w:pPr>
        <w:keepNext/>
        <w:keepLines/>
        <w:numPr>
          <w:ilvl w:val="2"/>
          <w:numId w:val="7"/>
        </w:numPr>
        <w:spacing w:before="260"/>
        <w:ind w:left="1163"/>
        <w:outlineLvl w:val="2"/>
        <w:rPr>
          <w:rFonts w:asciiTheme="majorHAnsi" w:eastAsiaTheme="majorEastAsia" w:hAnsiTheme="majorHAnsi" w:cstheme="majorHAnsi"/>
          <w:b/>
          <w:bCs/>
          <w:color w:val="000000" w:themeColor="text1"/>
          <w:lang w:val="en-GB"/>
        </w:rPr>
      </w:pPr>
      <w:bookmarkStart w:id="50" w:name="_Hlk160630898"/>
      <w:bookmarkStart w:id="51" w:name="_Toc448226837"/>
      <w:bookmarkStart w:id="52" w:name="_Toc456179754"/>
      <w:bookmarkStart w:id="53" w:name="_Toc516495024"/>
      <w:r w:rsidRPr="00B91E91">
        <w:rPr>
          <w:rFonts w:asciiTheme="majorHAnsi" w:eastAsiaTheme="majorEastAsia" w:hAnsiTheme="majorHAnsi" w:cstheme="majorHAnsi"/>
          <w:b/>
          <w:bCs/>
          <w:color w:val="000000" w:themeColor="text1"/>
          <w:lang w:val="en-GB"/>
        </w:rPr>
        <w:t xml:space="preserve">Ricardo Rail </w:t>
      </w:r>
      <w:bookmarkEnd w:id="50"/>
      <w:r w:rsidRPr="00B91E91">
        <w:rPr>
          <w:rFonts w:asciiTheme="majorHAnsi" w:eastAsiaTheme="majorEastAsia" w:hAnsiTheme="majorHAnsi" w:cstheme="majorHAnsi"/>
          <w:b/>
          <w:bCs/>
          <w:color w:val="000000" w:themeColor="text1"/>
          <w:lang w:val="en-GB"/>
        </w:rPr>
        <w:t>in Utrecht</w:t>
      </w:r>
      <w:bookmarkEnd w:id="51"/>
      <w:bookmarkEnd w:id="52"/>
      <w:bookmarkEnd w:id="53"/>
    </w:p>
    <w:p w:rsidR="00B91E91" w:rsidRPr="00B91E91" w:rsidP="00B91E91" w14:paraId="57B19417"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Ricardo Rail in Utrecht is a leading consultancy with more than </w:t>
      </w:r>
      <w:r w:rsidRPr="00B91E91">
        <w:rPr>
          <w:rFonts w:asciiTheme="majorHAnsi" w:hAnsiTheme="majorHAnsi" w:cstheme="majorHAnsi"/>
          <w:b/>
          <w:bCs/>
          <w:color w:val="000000" w:themeColor="text1"/>
          <w:lang w:val="en-US"/>
        </w:rPr>
        <w:t>1</w:t>
      </w:r>
      <w:r w:rsidR="00A72DBD">
        <w:rPr>
          <w:rFonts w:asciiTheme="majorHAnsi" w:hAnsiTheme="majorHAnsi" w:cstheme="majorHAnsi"/>
          <w:b/>
          <w:bCs/>
          <w:color w:val="000000" w:themeColor="text1"/>
          <w:lang w:val="en-US"/>
        </w:rPr>
        <w:t>5</w:t>
      </w:r>
      <w:r w:rsidRPr="00B91E91">
        <w:rPr>
          <w:rFonts w:asciiTheme="majorHAnsi" w:hAnsiTheme="majorHAnsi" w:cstheme="majorHAnsi"/>
          <w:b/>
          <w:bCs/>
          <w:color w:val="000000" w:themeColor="text1"/>
          <w:lang w:val="en-US"/>
        </w:rPr>
        <w:t xml:space="preserve">4 </w:t>
      </w:r>
      <w:r w:rsidRPr="00B91E91">
        <w:rPr>
          <w:rFonts w:asciiTheme="majorHAnsi" w:hAnsiTheme="majorHAnsi" w:cstheme="majorHAnsi"/>
          <w:color w:val="000000" w:themeColor="text1"/>
          <w:lang w:val="en-US"/>
        </w:rPr>
        <w:t xml:space="preserve">specialist rail engineers. Our areas of expertise include the purchase, maintenance, performance improvement and functional safety of trains, trams, metros and rail </w:t>
      </w:r>
      <w:r w:rsidRPr="00B91E91">
        <w:rPr>
          <w:rFonts w:asciiTheme="majorHAnsi" w:hAnsiTheme="majorHAnsi" w:cstheme="majorHAnsi"/>
          <w:color w:val="000000" w:themeColor="text1"/>
          <w:lang w:val="en-US"/>
        </w:rPr>
        <w:t>infrastructure.</w:t>
      </w:r>
    </w:p>
    <w:p w:rsidR="00B91E91" w:rsidRPr="00B91E91" w:rsidP="00B91E91" w14:paraId="528B2A6B" w14:textId="77777777">
      <w:pPr>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Ricardo Rail in Utrecht is represented by two companies: </w:t>
      </w:r>
    </w:p>
    <w:p w:rsidR="00B91E91" w:rsidRPr="00B91E91" w:rsidP="00B91E91" w14:paraId="3FE73292" w14:textId="77777777">
      <w:pPr>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Ricardo Nederland B.V. and Ricardo Certification B.V. both of which fulfill an important function in the European rail industry:</w:t>
      </w:r>
    </w:p>
    <w:p w:rsidR="00B91E91" w:rsidRPr="00B91E91" w:rsidP="0095728A" w14:paraId="238BF3DE" w14:textId="77777777">
      <w:pPr>
        <w:numPr>
          <w:ilvl w:val="0"/>
          <w:numId w:val="16"/>
        </w:numPr>
        <w:ind w:left="1134" w:hanging="425"/>
        <w:contextualSpacing/>
        <w:rPr>
          <w:rFonts w:asciiTheme="majorHAnsi" w:hAnsiTheme="majorHAnsi" w:cstheme="majorHAnsi"/>
          <w:lang w:val="en-US"/>
        </w:rPr>
      </w:pPr>
      <w:r w:rsidRPr="00B91E91">
        <w:rPr>
          <w:rFonts w:asciiTheme="majorHAnsi" w:hAnsiTheme="majorHAnsi" w:cstheme="majorHAnsi"/>
          <w:lang w:val="en-US"/>
        </w:rPr>
        <w:t>Ricardo Nederland B.V.</w:t>
      </w:r>
      <w:r w:rsidRPr="00B91E91">
        <w:rPr>
          <w:rFonts w:ascii="inherit" w:eastAsia="Times New Roman" w:hAnsi="inherit" w:cs="Courier New"/>
          <w:color w:val="202124"/>
          <w:sz w:val="42"/>
          <w:szCs w:val="42"/>
          <w:lang w:val="en" w:eastAsia="nl-NL"/>
        </w:rPr>
        <w:t xml:space="preserve"> </w:t>
      </w:r>
      <w:r w:rsidRPr="00B91E91">
        <w:rPr>
          <w:rFonts w:asciiTheme="majorHAnsi" w:hAnsiTheme="majorHAnsi" w:cstheme="majorHAnsi"/>
          <w:lang w:val="en-US"/>
        </w:rPr>
        <w:t xml:space="preserve">provides consultancy services in the field of Rolling Stock and Signaling &amp; Infrastructure. It concerns high-quality technical advice in the field of the purchase, maintenance and performance improvement of trains, trams and metros, the rail infrastructure and the interaction between them. </w:t>
      </w:r>
    </w:p>
    <w:p w:rsidR="00B91E91" w:rsidRPr="00B91E91" w:rsidP="0095728A" w14:paraId="4B17438B" w14:textId="77777777">
      <w:pPr>
        <w:numPr>
          <w:ilvl w:val="0"/>
          <w:numId w:val="16"/>
        </w:numPr>
        <w:ind w:left="1134" w:hanging="425"/>
        <w:contextualSpacing/>
        <w:rPr>
          <w:rFonts w:asciiTheme="majorHAnsi" w:hAnsiTheme="majorHAnsi" w:cstheme="majorHAnsi"/>
          <w:lang w:val="en-US"/>
        </w:rPr>
      </w:pPr>
      <w:r w:rsidRPr="00B91E91">
        <w:rPr>
          <w:rFonts w:asciiTheme="majorHAnsi" w:hAnsiTheme="majorHAnsi" w:cstheme="majorHAnsi"/>
          <w:lang w:val="en-US"/>
        </w:rPr>
        <w:t>Ricardo Certification B.V. is a separate and independent B.V. and includes all testing and certification activities and is accredited to perform a wide range of specialist testing and certification activities.</w:t>
      </w:r>
    </w:p>
    <w:p w:rsidR="00B91E91" w:rsidRPr="00B91E91" w:rsidP="00B91E91" w14:paraId="568718AA" w14:textId="77777777">
      <w:pPr>
        <w:rPr>
          <w:rFonts w:asciiTheme="majorHAnsi" w:eastAsiaTheme="majorEastAsia" w:hAnsiTheme="majorHAnsi" w:cstheme="majorHAnsi"/>
          <w:b/>
          <w:bCs/>
          <w:color w:val="006BB7" w:themeColor="text2"/>
          <w:sz w:val="26"/>
          <w:szCs w:val="26"/>
          <w:lang w:val="en-US"/>
        </w:rPr>
      </w:pPr>
      <w:r w:rsidRPr="00B91E91">
        <w:rPr>
          <w:rFonts w:asciiTheme="majorHAnsi" w:hAnsiTheme="majorHAnsi" w:cstheme="majorHAnsi"/>
          <w:lang w:val="en-US"/>
        </w:rPr>
        <w:t xml:space="preserve"> </w:t>
      </w:r>
      <w:bookmarkStart w:id="54" w:name="_Toc448226824"/>
      <w:bookmarkStart w:id="55" w:name="_Toc456179732"/>
      <w:bookmarkStart w:id="56" w:name="_Toc516495028"/>
      <w:bookmarkEnd w:id="49"/>
      <w:r w:rsidRPr="00B91E91">
        <w:rPr>
          <w:rFonts w:cstheme="majorHAnsi"/>
          <w:lang w:val="en-US"/>
        </w:rPr>
        <w:br w:type="page"/>
      </w:r>
    </w:p>
    <w:p w:rsidR="00B91E91" w:rsidRPr="00B91E91" w:rsidP="0095728A" w14:paraId="17CA248D" w14:textId="77777777">
      <w:pPr>
        <w:keepNext/>
        <w:keepLines/>
        <w:numPr>
          <w:ilvl w:val="1"/>
          <w:numId w:val="7"/>
        </w:numPr>
        <w:spacing w:before="260" w:after="130" w:line="257" w:lineRule="auto"/>
        <w:outlineLvl w:val="1"/>
        <w:rPr>
          <w:rFonts w:asciiTheme="majorHAnsi" w:eastAsiaTheme="majorEastAsia" w:hAnsiTheme="majorHAnsi" w:cstheme="majorHAnsi"/>
          <w:b/>
          <w:bCs/>
          <w:color w:val="006BB7" w:themeColor="text2"/>
          <w:sz w:val="26"/>
          <w:szCs w:val="26"/>
        </w:rPr>
      </w:pPr>
      <w:bookmarkStart w:id="57" w:name="_Toc199165198"/>
      <w:r w:rsidRPr="00B91E91">
        <w:rPr>
          <w:rFonts w:asciiTheme="majorHAnsi" w:eastAsiaTheme="majorEastAsia" w:hAnsiTheme="majorHAnsi" w:cstheme="majorHAnsi"/>
          <w:b/>
          <w:bCs/>
          <w:color w:val="006BB7" w:themeColor="text2"/>
          <w:sz w:val="26"/>
          <w:szCs w:val="26"/>
        </w:rPr>
        <w:t>Vision and Purpose</w:t>
      </w:r>
      <w:bookmarkEnd w:id="57"/>
      <w:r w:rsidRPr="00B91E91">
        <w:rPr>
          <w:rFonts w:asciiTheme="majorHAnsi" w:eastAsiaTheme="majorEastAsia" w:hAnsiTheme="majorHAnsi" w:cstheme="majorHAnsi"/>
          <w:b/>
          <w:bCs/>
          <w:color w:val="006BB7" w:themeColor="text2"/>
          <w:sz w:val="26"/>
          <w:szCs w:val="26"/>
        </w:rPr>
        <w:t xml:space="preserve"> </w:t>
      </w:r>
      <w:bookmarkEnd w:id="54"/>
      <w:bookmarkEnd w:id="55"/>
      <w:bookmarkEnd w:id="56"/>
    </w:p>
    <w:p w:rsidR="00176BDE" w:rsidP="00B91E91" w14:paraId="40E8F330" w14:textId="77777777">
      <w:pPr>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“Our vision is </w:t>
      </w:r>
      <w:r w:rsidRPr="00B91E91">
        <w:rPr>
          <w:rFonts w:asciiTheme="majorHAnsi" w:hAnsiTheme="majorHAnsi" w:cstheme="majorHAnsi"/>
          <w:color w:val="000000" w:themeColor="text1"/>
          <w:lang w:val="en-US"/>
        </w:rPr>
        <w:t>to create a safe and sustainable world</w:t>
      </w:r>
      <w:r w:rsidR="00EC1D18">
        <w:rPr>
          <w:rFonts w:asciiTheme="majorHAnsi" w:hAnsiTheme="majorHAnsi" w:cstheme="majorHAnsi"/>
          <w:color w:val="000000" w:themeColor="text1"/>
          <w:lang w:val="en-US"/>
        </w:rPr>
        <w:t>”.</w:t>
      </w:r>
      <w:r>
        <w:rPr>
          <w:rFonts w:asciiTheme="majorHAnsi" w:hAnsiTheme="majorHAnsi" w:cstheme="majorHAnsi"/>
          <w:color w:val="000000" w:themeColor="text1"/>
          <w:lang w:val="en-US"/>
        </w:rPr>
        <w:t xml:space="preserve"> We are </w:t>
      </w:r>
      <w:r w:rsidR="006F3DB4">
        <w:rPr>
          <w:rFonts w:asciiTheme="majorHAnsi" w:hAnsiTheme="majorHAnsi" w:cstheme="majorHAnsi"/>
          <w:color w:val="000000" w:themeColor="text1"/>
          <w:lang w:val="en-US"/>
        </w:rPr>
        <w:t>building One Ricardo to create valu</w:t>
      </w:r>
      <w:r w:rsidR="002C552C">
        <w:rPr>
          <w:rFonts w:asciiTheme="majorHAnsi" w:hAnsiTheme="majorHAnsi" w:cstheme="majorHAnsi"/>
          <w:color w:val="000000" w:themeColor="text1"/>
          <w:lang w:val="en-US"/>
        </w:rPr>
        <w:t>e and deliver our vision.</w:t>
      </w:r>
    </w:p>
    <w:p w:rsidR="00176BDE" w:rsidP="00B91E91" w14:paraId="43C65A98" w14:textId="77777777">
      <w:pPr>
        <w:rPr>
          <w:rFonts w:asciiTheme="majorHAnsi" w:hAnsiTheme="majorHAnsi" w:cstheme="majorHAnsi"/>
          <w:color w:val="000000" w:themeColor="text1"/>
          <w:lang w:val="en-US"/>
        </w:rPr>
      </w:pPr>
    </w:p>
    <w:p w:rsidR="00B91E91" w:rsidRPr="00B91E91" w:rsidP="00B91E91" w14:paraId="2B8E511C" w14:textId="77777777">
      <w:pPr>
        <w:rPr>
          <w:rFonts w:cs="Arial"/>
          <w:color w:val="000000" w:themeColor="text1"/>
          <w:lang w:val="en-GB"/>
        </w:rPr>
      </w:pPr>
      <w:r>
        <w:rPr>
          <w:rFonts w:asciiTheme="majorHAnsi" w:hAnsiTheme="majorHAnsi" w:cstheme="majorHAnsi"/>
          <w:color w:val="000000" w:themeColor="text1"/>
          <w:lang w:val="en-US"/>
        </w:rPr>
        <w:t>“</w:t>
      </w:r>
      <w:r w:rsidR="001658D4">
        <w:rPr>
          <w:rFonts w:asciiTheme="majorHAnsi" w:hAnsiTheme="majorHAnsi" w:cstheme="majorHAnsi"/>
          <w:color w:val="000000" w:themeColor="text1"/>
          <w:lang w:val="en-US"/>
        </w:rPr>
        <w:t>Our purpose: Enable our clients to solve the most complex and dynamic challenges</w:t>
      </w:r>
      <w:r>
        <w:rPr>
          <w:rFonts w:asciiTheme="majorHAnsi" w:hAnsiTheme="majorHAnsi" w:cstheme="majorHAnsi"/>
          <w:color w:val="000000" w:themeColor="text1"/>
          <w:lang w:val="en-US"/>
        </w:rPr>
        <w:t>”.</w:t>
      </w:r>
      <w:r w:rsidRPr="00B91E91" w:rsidR="009B6EB1">
        <w:rPr>
          <w:rFonts w:cs="Arial"/>
          <w:color w:val="000000" w:themeColor="text1"/>
          <w:lang w:val="en-GB"/>
        </w:rPr>
        <w:br/>
      </w:r>
      <w:r w:rsidRPr="00B91E91" w:rsidR="009B6EB1">
        <w:rPr>
          <w:rFonts w:cs="Arial"/>
          <w:color w:val="000000" w:themeColor="text1"/>
          <w:lang w:val="en-US"/>
        </w:rPr>
        <w:t xml:space="preserve">(source: </w:t>
      </w:r>
      <w:hyperlink r:id="rId10" w:history="1">
        <w:r w:rsidRPr="00F06B7A" w:rsidR="00F06B7A">
          <w:rPr>
            <w:color w:val="0000FF"/>
            <w:u w:val="single"/>
          </w:rPr>
          <w:t>Ricardo Annual Report</w:t>
        </w:r>
      </w:hyperlink>
      <w:r w:rsidRPr="00B91E91" w:rsidR="009B6EB1">
        <w:rPr>
          <w:rFonts w:cs="Arial"/>
          <w:color w:val="000000" w:themeColor="text1"/>
          <w:lang w:val="en-US"/>
        </w:rPr>
        <w:t>)</w:t>
      </w:r>
    </w:p>
    <w:p w:rsidR="00B91E91" w:rsidRPr="00B91E91" w:rsidP="0095728A" w14:paraId="0DCA7B7D" w14:textId="77777777">
      <w:pPr>
        <w:keepNext/>
        <w:keepLines/>
        <w:numPr>
          <w:ilvl w:val="1"/>
          <w:numId w:val="7"/>
        </w:numPr>
        <w:spacing w:before="260" w:after="130" w:line="257" w:lineRule="auto"/>
        <w:outlineLvl w:val="1"/>
        <w:rPr>
          <w:rFonts w:asciiTheme="majorHAnsi" w:eastAsiaTheme="majorEastAsia" w:hAnsiTheme="majorHAnsi" w:cstheme="majorHAnsi"/>
          <w:b/>
          <w:bCs/>
          <w:color w:val="006BB7" w:themeColor="text2"/>
          <w:sz w:val="26"/>
          <w:szCs w:val="26"/>
        </w:rPr>
      </w:pPr>
      <w:bookmarkStart w:id="58" w:name="_Toc199165199"/>
      <w:r w:rsidRPr="00B91E91">
        <w:rPr>
          <w:rFonts w:asciiTheme="majorHAnsi" w:eastAsiaTheme="majorEastAsia" w:hAnsiTheme="majorHAnsi" w:cstheme="majorHAnsi"/>
          <w:b/>
          <w:bCs/>
          <w:color w:val="006BB7" w:themeColor="text2"/>
          <w:sz w:val="26"/>
          <w:szCs w:val="26"/>
        </w:rPr>
        <w:t>Strategy</w:t>
      </w:r>
      <w:bookmarkEnd w:id="58"/>
      <w:r w:rsidRPr="00B91E91">
        <w:rPr>
          <w:rFonts w:asciiTheme="majorHAnsi" w:eastAsiaTheme="majorEastAsia" w:hAnsiTheme="majorHAnsi" w:cstheme="majorHAnsi"/>
          <w:b/>
          <w:bCs/>
          <w:color w:val="006BB7" w:themeColor="text2"/>
          <w:sz w:val="26"/>
          <w:szCs w:val="26"/>
        </w:rPr>
        <w:t xml:space="preserve"> </w:t>
      </w:r>
    </w:p>
    <w:p w:rsidR="00B91E91" w:rsidRPr="00B91E91" w:rsidP="00B91E91" w14:paraId="2BF0157F" w14:textId="77777777">
      <w:pPr>
        <w:spacing w:after="130"/>
        <w:rPr>
          <w:rFonts w:cs="Arial"/>
          <w:color w:val="000000" w:themeColor="text1"/>
          <w:lang w:val="en-GB"/>
        </w:rPr>
      </w:pPr>
      <w:r>
        <w:rPr>
          <w:lang w:val="en-US"/>
        </w:rPr>
        <w:t>“</w:t>
      </w:r>
      <w:r w:rsidRPr="006B33A5">
        <w:rPr>
          <w:lang w:val="en-US"/>
        </w:rPr>
        <w:t>Our strategy is clear: we are on a transformation journey to become a global, world-leading strategic and engineering consultancy in environmental and energy transitions. And this has been a year of progress, as we firmly embed our strategy across Ricardo and focus on execution as we accelerate our impact in FY 2024/25.</w:t>
      </w:r>
      <w:r w:rsidRPr="00B91E91" w:rsidR="009B6EB1">
        <w:rPr>
          <w:rFonts w:cs="Arial"/>
          <w:color w:val="000000" w:themeColor="text1"/>
          <w:lang w:val="en-GB"/>
        </w:rPr>
        <w:t xml:space="preserve">” </w:t>
      </w:r>
      <w:r w:rsidRPr="00B91E91" w:rsidR="009B6EB1">
        <w:rPr>
          <w:rFonts w:cs="Arial"/>
          <w:color w:val="000000" w:themeColor="text1"/>
          <w:lang w:val="en-US"/>
        </w:rPr>
        <w:t xml:space="preserve">(source: </w:t>
      </w:r>
      <w:hyperlink r:id="rId10" w:history="1">
        <w:r w:rsidRPr="00F06B7A" w:rsidR="00F06B7A">
          <w:rPr>
            <w:color w:val="0000FF"/>
            <w:u w:val="single"/>
          </w:rPr>
          <w:t>Ricardo Annual Report</w:t>
        </w:r>
      </w:hyperlink>
      <w:r w:rsidRPr="00B91E91" w:rsidR="009B6EB1">
        <w:rPr>
          <w:rFonts w:cs="Arial"/>
          <w:color w:val="000000" w:themeColor="text1"/>
          <w:lang w:val="en-US"/>
        </w:rPr>
        <w:t>)</w:t>
      </w:r>
    </w:p>
    <w:p w:rsidR="00B91E91" w:rsidRPr="00B91E91" w:rsidP="00B91E91" w14:paraId="34756D9F" w14:textId="77777777">
      <w:pPr>
        <w:spacing w:after="130"/>
        <w:rPr>
          <w:rFonts w:asciiTheme="majorHAnsi" w:eastAsiaTheme="majorEastAsia" w:hAnsiTheme="majorHAnsi" w:cstheme="majorBidi"/>
          <w:b/>
          <w:bCs/>
          <w:color w:val="006BB7" w:themeColor="text2"/>
          <w:sz w:val="32"/>
          <w:szCs w:val="28"/>
          <w:lang w:val="en-US"/>
        </w:rPr>
      </w:pPr>
      <w:r w:rsidRPr="00B91E91">
        <w:rPr>
          <w:rFonts w:cs="Arial"/>
          <w:noProof/>
          <w:color w:val="000000" w:themeColor="text1"/>
        </w:rPr>
        <mc:AlternateContent>
          <mc:Choice Requires="wps">
            <w:drawing>
              <wp:anchor distT="0" distB="0" distL="114300" distR="114300" simplePos="0" relativeHeight="251678720" behindDoc="0" locked="0" layoutInCell="1" allowOverlap="1">
                <wp:simplePos x="0" y="0"/>
                <wp:positionH relativeFrom="page">
                  <wp:posOffset>540385</wp:posOffset>
                </wp:positionH>
                <wp:positionV relativeFrom="paragraph">
                  <wp:posOffset>0</wp:posOffset>
                </wp:positionV>
                <wp:extent cx="428307" cy="278371"/>
                <wp:effectExtent l="0" t="0" r="0" b="0"/>
                <wp:wrapNone/>
                <wp:docPr id="389" name="Freeform 389"/>
                <wp:cNvGraphicFramePr/>
                <a:graphic xmlns:a="http://schemas.openxmlformats.org/drawingml/2006/main">
                  <a:graphicData uri="http://schemas.microsoft.com/office/word/2010/wordprocessingShape">
                    <wps:wsp xmlns:wps="http://schemas.microsoft.com/office/word/2010/wordprocessingShape">
                      <wps:cNvSpPr/>
                      <wps:spPr>
                        <a:xfrm>
                          <a:off x="0" y="0"/>
                          <a:ext cx="428307" cy="278371"/>
                        </a:xfrm>
                        <a:custGeom>
                          <a:avLst/>
                          <a:gdLst/>
                          <a:rect l="l" t="t" r="r" b="b"/>
                          <a:pathLst>
                            <a:path fill="norm" h="278371" w="428307" stroke="1">
                              <a:moveTo>
                                <a:pt x="422783" y="205689"/>
                              </a:moveTo>
                              <a:lnTo>
                                <a:pt x="372403" y="205689"/>
                              </a:lnTo>
                              <a:lnTo>
                                <a:pt x="325971" y="68720"/>
                              </a:lnTo>
                              <a:lnTo>
                                <a:pt x="419748" y="35294"/>
                              </a:lnTo>
                              <a:cubicBezTo>
                                <a:pt x="422618" y="34265"/>
                                <a:pt x="424116" y="31103"/>
                                <a:pt x="423100" y="28232"/>
                              </a:cubicBezTo>
                              <a:cubicBezTo>
                                <a:pt x="422085" y="25362"/>
                                <a:pt x="418935" y="23876"/>
                                <a:pt x="416040" y="24880"/>
                              </a:cubicBezTo>
                              <a:lnTo>
                                <a:pt x="317132" y="60135"/>
                              </a:lnTo>
                              <a:cubicBezTo>
                                <a:pt x="314300" y="61151"/>
                                <a:pt x="312789" y="64250"/>
                                <a:pt x="313754" y="67107"/>
                              </a:cubicBezTo>
                              <a:lnTo>
                                <a:pt x="352159" y="180378"/>
                              </a:lnTo>
                              <a:lnTo>
                                <a:pt x="328524" y="194094"/>
                              </a:lnTo>
                              <a:cubicBezTo>
                                <a:pt x="326035" y="190221"/>
                                <a:pt x="322809" y="186614"/>
                                <a:pt x="319532" y="183388"/>
                              </a:cubicBezTo>
                              <a:cubicBezTo>
                                <a:pt x="306337" y="170472"/>
                                <a:pt x="224968" y="100762"/>
                                <a:pt x="221501" y="97803"/>
                              </a:cubicBezTo>
                              <a:cubicBezTo>
                                <a:pt x="219406" y="96012"/>
                                <a:pt x="216358" y="96038"/>
                                <a:pt x="214288" y="97828"/>
                              </a:cubicBezTo>
                              <a:lnTo>
                                <a:pt x="178791" y="128664"/>
                              </a:lnTo>
                              <a:cubicBezTo>
                                <a:pt x="168568" y="135878"/>
                                <a:pt x="158636" y="138291"/>
                                <a:pt x="147587" y="136195"/>
                              </a:cubicBezTo>
                              <a:cubicBezTo>
                                <a:pt x="140856" y="134938"/>
                                <a:pt x="136145" y="132182"/>
                                <a:pt x="134341" y="128461"/>
                              </a:cubicBezTo>
                              <a:cubicBezTo>
                                <a:pt x="133325" y="126353"/>
                                <a:pt x="133465" y="124270"/>
                                <a:pt x="134024" y="123228"/>
                              </a:cubicBezTo>
                              <a:cubicBezTo>
                                <a:pt x="139751" y="112357"/>
                                <a:pt x="177140" y="58408"/>
                                <a:pt x="207303" y="49149"/>
                              </a:cubicBezTo>
                              <a:cubicBezTo>
                                <a:pt x="237237" y="39993"/>
                                <a:pt x="292050" y="74854"/>
                                <a:pt x="292596" y="75210"/>
                              </a:cubicBezTo>
                              <a:cubicBezTo>
                                <a:pt x="295212" y="76861"/>
                                <a:pt x="298603" y="76099"/>
                                <a:pt x="300241" y="73533"/>
                              </a:cubicBezTo>
                              <a:cubicBezTo>
                                <a:pt x="301892" y="70968"/>
                                <a:pt x="301143" y="67552"/>
                                <a:pt x="298578" y="65901"/>
                              </a:cubicBezTo>
                              <a:cubicBezTo>
                                <a:pt x="296152" y="64351"/>
                                <a:pt x="238811" y="27915"/>
                                <a:pt x="204064" y="38596"/>
                              </a:cubicBezTo>
                              <a:cubicBezTo>
                                <a:pt x="193764" y="41745"/>
                                <a:pt x="183249" y="48933"/>
                                <a:pt x="173330" y="57709"/>
                              </a:cubicBezTo>
                              <a:cubicBezTo>
                                <a:pt x="173203" y="57696"/>
                                <a:pt x="173102" y="57633"/>
                                <a:pt x="172974" y="57633"/>
                              </a:cubicBezTo>
                              <a:lnTo>
                                <a:pt x="109678" y="57633"/>
                              </a:lnTo>
                              <a:lnTo>
                                <a:pt x="114554" y="43244"/>
                              </a:lnTo>
                              <a:cubicBezTo>
                                <a:pt x="115532" y="40386"/>
                                <a:pt x="114021" y="37275"/>
                                <a:pt x="111176" y="36259"/>
                              </a:cubicBezTo>
                              <a:lnTo>
                                <a:pt x="12269" y="1004"/>
                              </a:lnTo>
                              <a:cubicBezTo>
                                <a:pt x="9411" y="0"/>
                                <a:pt x="6236" y="1486"/>
                                <a:pt x="5220" y="4356"/>
                              </a:cubicBezTo>
                              <a:cubicBezTo>
                                <a:pt x="4192" y="7227"/>
                                <a:pt x="5690" y="10389"/>
                                <a:pt x="8560" y="11418"/>
                              </a:cubicBezTo>
                              <a:lnTo>
                                <a:pt x="102337" y="44844"/>
                              </a:lnTo>
                              <a:lnTo>
                                <a:pt x="55919" y="181814"/>
                              </a:lnTo>
                              <a:lnTo>
                                <a:pt x="5525" y="181814"/>
                              </a:lnTo>
                              <a:cubicBezTo>
                                <a:pt x="2464" y="181814"/>
                                <a:pt x="0" y="184290"/>
                                <a:pt x="0" y="187338"/>
                              </a:cubicBezTo>
                              <a:cubicBezTo>
                                <a:pt x="0" y="190399"/>
                                <a:pt x="2464" y="192863"/>
                                <a:pt x="5525" y="192863"/>
                              </a:cubicBezTo>
                              <a:lnTo>
                                <a:pt x="59881" y="192863"/>
                              </a:lnTo>
                              <a:cubicBezTo>
                                <a:pt x="62243" y="192863"/>
                                <a:pt x="64339" y="191351"/>
                                <a:pt x="65113" y="189116"/>
                              </a:cubicBezTo>
                              <a:lnTo>
                                <a:pt x="105931" y="68682"/>
                              </a:lnTo>
                              <a:lnTo>
                                <a:pt x="161938" y="68682"/>
                              </a:lnTo>
                              <a:cubicBezTo>
                                <a:pt x="142228" y="89281"/>
                                <a:pt x="126848" y="113132"/>
                                <a:pt x="124245" y="118059"/>
                              </a:cubicBezTo>
                              <a:cubicBezTo>
                                <a:pt x="121933" y="122441"/>
                                <a:pt x="121984" y="128270"/>
                                <a:pt x="124397" y="133261"/>
                              </a:cubicBezTo>
                              <a:cubicBezTo>
                                <a:pt x="126785" y="138189"/>
                                <a:pt x="132385" y="144590"/>
                                <a:pt x="145543" y="147054"/>
                              </a:cubicBezTo>
                              <a:cubicBezTo>
                                <a:pt x="159601" y="149708"/>
                                <a:pt x="172505" y="146609"/>
                                <a:pt x="185598" y="137351"/>
                              </a:cubicBezTo>
                              <a:lnTo>
                                <a:pt x="217933" y="109296"/>
                              </a:lnTo>
                              <a:cubicBezTo>
                                <a:pt x="234214" y="123267"/>
                                <a:pt x="300419" y="180137"/>
                                <a:pt x="311811" y="191288"/>
                              </a:cubicBezTo>
                              <a:cubicBezTo>
                                <a:pt x="325730" y="204940"/>
                                <a:pt x="322034" y="209676"/>
                                <a:pt x="319329" y="213143"/>
                              </a:cubicBezTo>
                              <a:cubicBezTo>
                                <a:pt x="313132" y="221043"/>
                                <a:pt x="304508" y="216611"/>
                                <a:pt x="299898" y="213258"/>
                              </a:cubicBezTo>
                              <a:lnTo>
                                <a:pt x="270828" y="192113"/>
                              </a:lnTo>
                              <a:cubicBezTo>
                                <a:pt x="268364" y="190335"/>
                                <a:pt x="264910" y="190856"/>
                                <a:pt x="263119" y="193332"/>
                              </a:cubicBezTo>
                              <a:cubicBezTo>
                                <a:pt x="261328" y="195796"/>
                                <a:pt x="261862" y="199263"/>
                                <a:pt x="264338" y="201054"/>
                              </a:cubicBezTo>
                              <a:lnTo>
                                <a:pt x="281242" y="213347"/>
                              </a:lnTo>
                              <a:cubicBezTo>
                                <a:pt x="281255" y="213359"/>
                                <a:pt x="281267" y="213372"/>
                                <a:pt x="281267" y="213372"/>
                              </a:cubicBezTo>
                              <a:cubicBezTo>
                                <a:pt x="286855" y="217436"/>
                                <a:pt x="290221" y="221703"/>
                                <a:pt x="290729" y="225386"/>
                              </a:cubicBezTo>
                              <a:cubicBezTo>
                                <a:pt x="291034" y="227558"/>
                                <a:pt x="290373" y="229653"/>
                                <a:pt x="288710" y="231787"/>
                              </a:cubicBezTo>
                              <a:cubicBezTo>
                                <a:pt x="282537" y="239661"/>
                                <a:pt x="273889" y="235254"/>
                                <a:pt x="269266" y="231901"/>
                              </a:cubicBezTo>
                              <a:lnTo>
                                <a:pt x="240208" y="210769"/>
                              </a:lnTo>
                              <a:cubicBezTo>
                                <a:pt x="237745" y="208990"/>
                                <a:pt x="234290" y="209511"/>
                                <a:pt x="232499" y="211988"/>
                              </a:cubicBezTo>
                              <a:cubicBezTo>
                                <a:pt x="230709" y="214451"/>
                                <a:pt x="231242" y="217906"/>
                                <a:pt x="233719" y="219697"/>
                              </a:cubicBezTo>
                              <a:lnTo>
                                <a:pt x="248819" y="230695"/>
                              </a:lnTo>
                              <a:cubicBezTo>
                                <a:pt x="248857" y="230720"/>
                                <a:pt x="248882" y="230758"/>
                                <a:pt x="248921" y="230796"/>
                              </a:cubicBezTo>
                              <a:cubicBezTo>
                                <a:pt x="253835" y="234365"/>
                                <a:pt x="256947" y="238416"/>
                                <a:pt x="257429" y="241896"/>
                              </a:cubicBezTo>
                              <a:cubicBezTo>
                                <a:pt x="257696" y="243801"/>
                                <a:pt x="257188" y="245490"/>
                                <a:pt x="255829" y="247230"/>
                              </a:cubicBezTo>
                              <a:cubicBezTo>
                                <a:pt x="249670" y="255104"/>
                                <a:pt x="241008" y="250697"/>
                                <a:pt x="236462" y="247395"/>
                              </a:cubicBezTo>
                              <a:lnTo>
                                <a:pt x="222886" y="237197"/>
                              </a:lnTo>
                              <a:cubicBezTo>
                                <a:pt x="222022" y="236334"/>
                                <a:pt x="221196" y="235470"/>
                                <a:pt x="220206" y="234670"/>
                              </a:cubicBezTo>
                              <a:cubicBezTo>
                                <a:pt x="219596" y="234187"/>
                                <a:pt x="218910" y="233857"/>
                                <a:pt x="218199" y="233667"/>
                              </a:cubicBezTo>
                              <a:lnTo>
                                <a:pt x="204572" y="223430"/>
                              </a:lnTo>
                              <a:cubicBezTo>
                                <a:pt x="202121" y="221614"/>
                                <a:pt x="198667" y="222097"/>
                                <a:pt x="196838" y="224523"/>
                              </a:cubicBezTo>
                              <a:cubicBezTo>
                                <a:pt x="194996" y="226961"/>
                                <a:pt x="195492" y="230428"/>
                                <a:pt x="197930" y="232257"/>
                              </a:cubicBezTo>
                              <a:lnTo>
                                <a:pt x="215075" y="245147"/>
                              </a:lnTo>
                              <a:cubicBezTo>
                                <a:pt x="220904" y="250875"/>
                                <a:pt x="222454" y="257720"/>
                                <a:pt x="218466" y="262826"/>
                              </a:cubicBezTo>
                              <a:cubicBezTo>
                                <a:pt x="212281" y="270738"/>
                                <a:pt x="203632" y="266293"/>
                                <a:pt x="199124" y="263004"/>
                              </a:cubicBezTo>
                              <a:lnTo>
                                <a:pt x="98972" y="187186"/>
                              </a:lnTo>
                              <a:cubicBezTo>
                                <a:pt x="96571" y="185357"/>
                                <a:pt x="93079" y="185814"/>
                                <a:pt x="91237" y="188252"/>
                              </a:cubicBezTo>
                              <a:cubicBezTo>
                                <a:pt x="89396" y="190691"/>
                                <a:pt x="89878" y="194145"/>
                                <a:pt x="92304" y="195987"/>
                              </a:cubicBezTo>
                              <a:lnTo>
                                <a:pt x="192545" y="271868"/>
                              </a:lnTo>
                              <a:cubicBezTo>
                                <a:pt x="198502" y="276212"/>
                                <a:pt x="204534" y="278371"/>
                                <a:pt x="210147" y="278371"/>
                              </a:cubicBezTo>
                              <a:cubicBezTo>
                                <a:pt x="216675" y="278371"/>
                                <a:pt x="222619" y="275437"/>
                                <a:pt x="227165" y="269633"/>
                              </a:cubicBezTo>
                              <a:cubicBezTo>
                                <a:pt x="230036" y="265950"/>
                                <a:pt x="231471" y="261746"/>
                                <a:pt x="231674" y="257416"/>
                              </a:cubicBezTo>
                              <a:cubicBezTo>
                                <a:pt x="237059" y="260933"/>
                                <a:pt x="242456" y="262775"/>
                                <a:pt x="247498" y="262775"/>
                              </a:cubicBezTo>
                              <a:cubicBezTo>
                                <a:pt x="254039" y="262775"/>
                                <a:pt x="259982" y="259841"/>
                                <a:pt x="264529" y="254037"/>
                              </a:cubicBezTo>
                              <a:cubicBezTo>
                                <a:pt x="266866" y="251053"/>
                                <a:pt x="268186" y="247713"/>
                                <a:pt x="268466" y="244233"/>
                              </a:cubicBezTo>
                              <a:cubicBezTo>
                                <a:pt x="272530" y="246252"/>
                                <a:pt x="276556" y="247332"/>
                                <a:pt x="280391" y="247332"/>
                              </a:cubicBezTo>
                              <a:cubicBezTo>
                                <a:pt x="286919" y="247332"/>
                                <a:pt x="292863" y="244398"/>
                                <a:pt x="297396" y="238594"/>
                              </a:cubicBezTo>
                              <a:cubicBezTo>
                                <a:pt x="300241" y="234975"/>
                                <a:pt x="301676" y="230936"/>
                                <a:pt x="301778" y="226809"/>
                              </a:cubicBezTo>
                              <a:cubicBezTo>
                                <a:pt x="304928" y="228028"/>
                                <a:pt x="308026" y="228688"/>
                                <a:pt x="311011" y="228688"/>
                              </a:cubicBezTo>
                              <a:cubicBezTo>
                                <a:pt x="317539" y="228688"/>
                                <a:pt x="323482" y="225755"/>
                                <a:pt x="328016" y="219951"/>
                              </a:cubicBezTo>
                              <a:cubicBezTo>
                                <a:pt x="332245" y="214540"/>
                                <a:pt x="333414" y="209346"/>
                                <a:pt x="332715" y="204445"/>
                              </a:cubicBezTo>
                              <a:lnTo>
                                <a:pt x="355778" y="191059"/>
                              </a:lnTo>
                              <a:lnTo>
                                <a:pt x="363208" y="212991"/>
                              </a:lnTo>
                              <a:cubicBezTo>
                                <a:pt x="363970" y="215226"/>
                                <a:pt x="366078" y="216738"/>
                                <a:pt x="368440" y="216738"/>
                              </a:cubicBezTo>
                              <a:lnTo>
                                <a:pt x="422783" y="216738"/>
                              </a:lnTo>
                              <a:cubicBezTo>
                                <a:pt x="425830" y="216738"/>
                                <a:pt x="428307" y="214261"/>
                                <a:pt x="428307" y="211213"/>
                              </a:cubicBezTo>
                              <a:cubicBezTo>
                                <a:pt x="428307" y="208165"/>
                                <a:pt x="425830" y="205689"/>
                                <a:pt x="422783" y="205689"/>
                              </a:cubicBezTo>
                            </a:path>
                          </a:pathLst>
                        </a:custGeom>
                        <a:solidFill>
                          <a:srgbClr val="FFFFFF">
                            <a:alpha val="100000"/>
                          </a:srgbClr>
                        </a:solidFill>
                        <a:ln w="6350">
                          <a:noFill/>
                          <a:miter lim="800000"/>
                        </a:ln>
                        <a:effectLst/>
                      </wps:spPr>
                      <wps:bodyPr/>
                    </wps:wsp>
                  </a:graphicData>
                </a:graphic>
              </wp:anchor>
            </w:drawing>
          </mc:Choice>
          <mc:Fallback>
            <w:pict>
              <v:shape id="Freeform 389" o:spid="_x0000_s1027" style="width:33.7pt;height:21.9pt;margin-top:0;margin-left:42.55pt;mso-position-horizontal-relative:page;mso-wrap-distance-bottom:0;mso-wrap-distance-left:9pt;mso-wrap-distance-right:9pt;mso-wrap-distance-top:0;mso-wrap-style:square;position:absolute;visibility:visible;v-text-anchor:top;z-index:251679744" coordsize="428307,278371" path="m422783,205689l372403,205689l325971,68720,419748,35294c422618,34265,424116,31103,423100,28232c422085,25362,418935,23876,416040,24880l317132,60135c314300,61151,312789,64250,313754,67107l352159,180378l328524,194094c326035,190221,322809,186614,319532,183388,306337,170472,224968,100762,221501,97803c219406,96012,216358,96038,214288,97828l178791,128664c168568,135878,158636,138291,147587,136195c140856,134938,136145,132182,134341,128461c133325,126353,133465,124270,134024,123228c139751,112357,177140,58408,207303,49149c237237,39993,292050,74854,292596,75210c295212,76861,298603,76099,300241,73533c301892,70968,301143,67552,298578,65901c296152,64351,238811,27915,204064,38596c193764,41745,183249,48933,173330,57709c173203,57696,173102,57633,172974,57633l109678,57633l114554,43244c115532,40386,114021,37275,111176,36259l12269,1004c9411,,6236,1486,5220,4356c4192,7227,5690,10389,8560,11418l102337,44844,55919,181814l5525,181814c2464,181814,,184290,,187338c,190399,2464,192863,5525,192863l59881,192863c62243,192863,64339,191351,65113,189116l105931,68682l161938,68682c142228,89281,126848,113132,124245,118059c121933,122441,121984,128270,124397,133261c126785,138189,132385,144590,145543,147054c159601,149708,172505,146609,185598,137351l217933,109296c234214,123267,300419,180137,311811,191288c325730,204940,322034,209676,319329,213143c313132,221043,304508,216611,299898,213258l270828,192113c268364,190335,264910,190856,263119,193332c261328,195796,261862,199263,264338,201054l281242,213347c281255,213359,281267,213372,281267,213372c286855,217436,290221,221703,290729,225386c291034,227558,290373,229653,288710,231787c282537,239661,273889,235254,269266,231901l240208,210769c237745,208990,234290,209511,232499,211988c230709,214451,231242,217906,233719,219697l248819,230695c248857,230720,248882,230758,248921,230796c253835,234365,256947,238416,257429,241896c257696,243801,257188,245490,255829,247230c249670,255104,241008,250697,236462,247395l222886,237197c222022,236334,221196,235470,220206,234670c219596,234187,218910,233857,218199,233667l204572,223430c202121,221614,198667,222097,196838,224523c194996,226961,195492,230428,197930,232257l215075,245147c220904,250875,222454,257720,218466,262826c212281,270738,203632,266293,199124,263004l98972,187186c96571,185357,93079,185814,91237,188252c89396,190691,89878,194145,92304,195987l192545,271868c198502,276212,204534,278371,210147,278371c216675,278371,222619,275437,227165,269633c230036,265950,231471,261746,231674,257416c237059,260933,242456,262775,247498,262775c254039,262775,259982,259841,264529,254037c266866,251053,268186,247713,268466,244233c272530,246252,276556,247332,280391,247332c286919,247332,292863,244398,297396,238594c300241,234975,301676,230936,301778,226809c304928,228028,308026,228688,311011,228688c317539,228688,323482,225755,328016,219951c332245,214540,333414,209346,332715,204445l355778,191059l363208,212991c363970,215226,366078,216738,368440,216738l422783,216738c425830,216738,428307,214261,428307,211213c428307,208165,425830,205689,422783,205689e" stroked="f" strokeweight="0.5pt">
                <v:stroke joinstyle="miter"/>
                <v:path arrowok="t"/>
              </v:shape>
            </w:pict>
          </mc:Fallback>
        </mc:AlternateContent>
      </w:r>
      <w:r w:rsidRPr="00B91E91">
        <w:rPr>
          <w:rFonts w:ascii="Arial" w:hAnsi="Arial" w:cs="Arial"/>
          <w:color w:val="FFFFFF"/>
          <w:lang w:val="en-US"/>
        </w:rPr>
        <w:t>CRE</w:t>
      </w:r>
      <w:r w:rsidRPr="00B91E91">
        <w:rPr>
          <w:rFonts w:ascii="Arial" w:hAnsi="Arial" w:cs="Arial"/>
          <w:color w:val="FFFFFF"/>
          <w:spacing w:val="-6"/>
          <w:lang w:val="en-US"/>
        </w:rPr>
        <w:t>A</w:t>
      </w:r>
      <w:r w:rsidRPr="00B91E91">
        <w:rPr>
          <w:rFonts w:ascii="Arial" w:hAnsi="Arial" w:cs="Arial"/>
          <w:color w:val="FFFFFF"/>
          <w:lang w:val="en-US"/>
        </w:rPr>
        <w:t>TE TO</w:t>
      </w:r>
      <w:bookmarkEnd w:id="45"/>
      <w:bookmarkEnd w:id="46"/>
      <w:r w:rsidRPr="00B91E91">
        <w:rPr>
          <w:rFonts w:cs="Arial"/>
          <w:color w:val="000000" w:themeColor="text1"/>
          <w:lang w:val="en-US"/>
        </w:rPr>
        <w:br w:type="page"/>
      </w:r>
    </w:p>
    <w:p w:rsidR="00B91E91" w:rsidRPr="00B91E91" w:rsidP="0095728A" w14:paraId="17FB475A" w14:textId="77777777">
      <w:pPr>
        <w:keepNext/>
        <w:keepLines/>
        <w:pageBreakBefore/>
        <w:numPr>
          <w:ilvl w:val="0"/>
          <w:numId w:val="7"/>
        </w:numPr>
        <w:spacing w:after="260" w:line="254" w:lineRule="auto"/>
        <w:outlineLvl w:val="0"/>
        <w:rPr>
          <w:rFonts w:asciiTheme="majorHAnsi" w:eastAsiaTheme="majorEastAsia" w:hAnsiTheme="majorHAnsi" w:cstheme="majorHAnsi"/>
          <w:b/>
          <w:bCs/>
          <w:color w:val="006BB7" w:themeColor="text2"/>
          <w:sz w:val="32"/>
          <w:szCs w:val="28"/>
          <w:lang w:val="en-GB"/>
        </w:rPr>
      </w:pPr>
      <w:bookmarkStart w:id="59" w:name="_Toc199165200"/>
      <w:bookmarkStart w:id="60" w:name="_Hlk140483636"/>
      <w:r w:rsidRPr="00B91E91">
        <w:rPr>
          <w:rFonts w:asciiTheme="majorHAnsi" w:eastAsiaTheme="majorEastAsia" w:hAnsiTheme="majorHAnsi" w:cstheme="majorHAnsi"/>
          <w:b/>
          <w:bCs/>
          <w:color w:val="006BB7" w:themeColor="text2"/>
          <w:sz w:val="32"/>
          <w:szCs w:val="28"/>
          <w:lang w:val="en-GB"/>
        </w:rPr>
        <w:t xml:space="preserve">Method and </w:t>
      </w:r>
      <w:r w:rsidRPr="00B91E91">
        <w:rPr>
          <w:rFonts w:asciiTheme="majorHAnsi" w:eastAsiaTheme="majorEastAsia" w:hAnsiTheme="majorHAnsi" w:cstheme="majorHAnsi"/>
          <w:b/>
          <w:bCs/>
          <w:color w:val="006BB7" w:themeColor="text2"/>
          <w:sz w:val="32"/>
          <w:szCs w:val="28"/>
          <w:lang w:val="en-GB"/>
        </w:rPr>
        <w:t>scope</w:t>
      </w:r>
      <w:bookmarkEnd w:id="59"/>
    </w:p>
    <w:p w:rsidR="00B91E91" w:rsidRPr="00B91E91" w:rsidP="00B91E91" w14:paraId="1DED1254" w14:textId="77777777">
      <w:pPr>
        <w:spacing w:after="130"/>
        <w:ind w:right="-34"/>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A first step is to gain insight (angle A) into the current energy flows. The method of the emission inventory calculation for Ricardo Nederland for 202</w:t>
      </w:r>
      <w:r w:rsidR="00CE1F0C">
        <w:rPr>
          <w:rFonts w:eastAsia="MyriadPro-Light" w:asciiTheme="majorHAnsi" w:hAnsiTheme="majorHAnsi" w:cstheme="majorHAnsi"/>
          <w:color w:val="000000" w:themeColor="text1"/>
          <w:lang w:val="en-US"/>
        </w:rPr>
        <w:t>4</w:t>
      </w:r>
      <w:r w:rsidRPr="00B91E91">
        <w:rPr>
          <w:rFonts w:eastAsia="MyriadPro-Light" w:asciiTheme="majorHAnsi" w:hAnsiTheme="majorHAnsi" w:cstheme="majorHAnsi"/>
          <w:color w:val="000000" w:themeColor="text1"/>
          <w:lang w:val="en-US"/>
        </w:rPr>
        <w:t xml:space="preserve"> (general inventory, data,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footprint, emission factors, supporting documents, building, passenger transport (rental cars and lease cars), business travel, commuting, waste, paper consumption, electronics) corresponds to the method of the first reference year 2012. </w:t>
      </w:r>
    </w:p>
    <w:p w:rsidR="00B91E91" w:rsidRPr="00B91E91" w:rsidP="00B91E91" w14:paraId="2AE4D0B2" w14:textId="77777777">
      <w:pPr>
        <w:spacing w:after="130"/>
        <w:ind w:right="-34"/>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For the calculations of 202</w:t>
      </w:r>
      <w:r w:rsidR="00CC02AA">
        <w:rPr>
          <w:rFonts w:eastAsia="MyriadPro-Light" w:asciiTheme="majorHAnsi" w:hAnsiTheme="majorHAnsi" w:cstheme="majorHAnsi"/>
          <w:color w:val="000000" w:themeColor="text1"/>
          <w:lang w:val="en-US"/>
        </w:rPr>
        <w:t>4</w:t>
      </w:r>
      <w:r w:rsidRPr="00B91E91">
        <w:rPr>
          <w:rFonts w:eastAsia="MyriadPro-Light" w:asciiTheme="majorHAnsi" w:hAnsiTheme="majorHAnsi" w:cstheme="majorHAnsi"/>
          <w:color w:val="000000" w:themeColor="text1"/>
          <w:lang w:val="en-US"/>
        </w:rPr>
        <w:t xml:space="preserve"> data the new reference year 2022 has been used, although for insight also the data from 2012 will be listed. </w:t>
      </w:r>
      <w:r w:rsidRPr="00254B2B" w:rsidR="007D7B60">
        <w:rPr>
          <w:rFonts w:eastAsia="MyriadPro-Light" w:asciiTheme="majorHAnsi" w:hAnsiTheme="majorHAnsi" w:cstheme="majorHAnsi"/>
          <w:color w:val="000000" w:themeColor="text1"/>
          <w:lang w:val="en-US"/>
        </w:rPr>
        <w:t>The calculations can be found in Work file CO</w:t>
      </w:r>
      <w:r w:rsidRPr="00254B2B" w:rsidR="007D7B60">
        <w:rPr>
          <w:rFonts w:eastAsia="MyriadPro-Light" w:asciiTheme="majorHAnsi" w:hAnsiTheme="majorHAnsi" w:cstheme="majorHAnsi"/>
          <w:color w:val="000000" w:themeColor="text1"/>
          <w:vertAlign w:val="subscript"/>
          <w:lang w:val="en-US"/>
        </w:rPr>
        <w:t>2</w:t>
      </w:r>
      <w:r w:rsidRPr="00254B2B" w:rsidR="007D7B60">
        <w:rPr>
          <w:rFonts w:eastAsia="MyriadPro-Light" w:asciiTheme="majorHAnsi" w:hAnsiTheme="majorHAnsi" w:cstheme="majorHAnsi"/>
          <w:color w:val="000000" w:themeColor="text1"/>
          <w:lang w:val="en-US"/>
        </w:rPr>
        <w:t xml:space="preserve"> </w:t>
      </w:r>
      <w:r w:rsidRPr="00254B2B" w:rsidR="00A44CE5">
        <w:rPr>
          <w:rFonts w:eastAsia="MyriadPro-Light" w:asciiTheme="majorHAnsi" w:hAnsiTheme="majorHAnsi" w:cstheme="majorHAnsi"/>
          <w:color w:val="000000" w:themeColor="text1"/>
          <w:lang w:val="en-US"/>
        </w:rPr>
        <w:t>f</w:t>
      </w:r>
      <w:r w:rsidRPr="00254B2B" w:rsidR="007D7B60">
        <w:rPr>
          <w:rFonts w:eastAsia="MyriadPro-Light" w:asciiTheme="majorHAnsi" w:hAnsiTheme="majorHAnsi" w:cstheme="majorHAnsi"/>
          <w:color w:val="000000" w:themeColor="text1"/>
          <w:lang w:val="en-US"/>
        </w:rPr>
        <w:t>ootprint 2024, hy</w:t>
      </w:r>
      <w:r w:rsidRPr="00254B2B" w:rsidR="00A44CE5">
        <w:rPr>
          <w:rFonts w:eastAsia="MyriadPro-Light" w:asciiTheme="majorHAnsi" w:hAnsiTheme="majorHAnsi" w:cstheme="majorHAnsi"/>
          <w:color w:val="000000" w:themeColor="text1"/>
          <w:lang w:val="en-US"/>
        </w:rPr>
        <w:t>a</w:t>
      </w:r>
      <w:r w:rsidRPr="00254B2B" w:rsidR="007D7B60">
        <w:rPr>
          <w:rFonts w:eastAsia="MyriadPro-Light" w:asciiTheme="majorHAnsi" w:hAnsiTheme="majorHAnsi" w:cstheme="majorHAnsi"/>
          <w:color w:val="000000" w:themeColor="text1"/>
          <w:lang w:val="en-US"/>
        </w:rPr>
        <w:t xml:space="preserve"> 878277 and in the document Reinvent energy data monthly export, hya 824716</w:t>
      </w:r>
      <w:r w:rsidR="006D0D7C">
        <w:rPr>
          <w:rFonts w:eastAsia="MyriadPro-Light" w:asciiTheme="majorHAnsi" w:hAnsiTheme="majorHAnsi" w:cstheme="majorHAnsi"/>
          <w:color w:val="000000" w:themeColor="text1"/>
          <w:lang w:val="en-US"/>
        </w:rPr>
        <w:t xml:space="preserve"> t</w:t>
      </w:r>
      <w:r w:rsidR="007D7B60">
        <w:rPr>
          <w:rFonts w:eastAsia="MyriadPro-Light" w:asciiTheme="majorHAnsi" w:hAnsiTheme="majorHAnsi" w:cstheme="majorHAnsi"/>
          <w:color w:val="000000" w:themeColor="text1"/>
          <w:lang w:val="en-US"/>
        </w:rPr>
        <w:t xml:space="preserve">he energy and gas use </w:t>
      </w:r>
      <w:r w:rsidR="006D0D7C">
        <w:rPr>
          <w:rFonts w:eastAsia="MyriadPro-Light" w:asciiTheme="majorHAnsi" w:hAnsiTheme="majorHAnsi" w:cstheme="majorHAnsi"/>
          <w:color w:val="000000" w:themeColor="text1"/>
          <w:lang w:val="en-US"/>
        </w:rPr>
        <w:t>can be found.</w:t>
      </w:r>
      <w:r w:rsidR="007D7B60">
        <w:rPr>
          <w:rFonts w:eastAsia="MyriadPro-Light" w:asciiTheme="majorHAnsi" w:hAnsiTheme="majorHAnsi" w:cstheme="majorHAnsi"/>
          <w:color w:val="000000" w:themeColor="text1"/>
          <w:lang w:val="en-US"/>
        </w:rPr>
        <w:t xml:space="preserve"> </w:t>
      </w:r>
      <w:r w:rsidRPr="00B91E91">
        <w:rPr>
          <w:rFonts w:eastAsia="MyriadPro-Light" w:asciiTheme="majorHAnsi" w:hAnsiTheme="majorHAnsi" w:cstheme="majorHAnsi"/>
          <w:color w:val="000000" w:themeColor="text1"/>
          <w:lang w:val="en-US"/>
        </w:rPr>
        <w:t xml:space="preserve">The scope classification in accordance with the GHG protocol method has been used. </w:t>
      </w:r>
    </w:p>
    <w:p w:rsidR="00B91E91" w:rsidRPr="00B91E91" w:rsidP="00B91E91" w14:paraId="27270EA3"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The uniform Dutch list of emission factors from SKAO was used. (Emission factors SKAO manual, version 3.1, available at </w:t>
      </w:r>
      <w:hyperlink r:id="rId11" w:history="1">
        <w:r w:rsidRPr="001C0C43">
          <w:rPr>
            <w:rStyle w:val="Hyperlink"/>
            <w:rFonts w:eastAsia="MyriadPro-Light" w:asciiTheme="majorHAnsi" w:hAnsiTheme="majorHAnsi" w:cstheme="majorHAnsi"/>
            <w:lang w:val="en-US"/>
          </w:rPr>
          <w:t>https://CO2emissiefactoren.nl/</w:t>
        </w:r>
      </w:hyperlink>
      <w:r w:rsidRPr="00B91E91">
        <w:rPr>
          <w:rFonts w:eastAsia="MyriadPro-Light" w:asciiTheme="majorHAnsi" w:hAnsiTheme="majorHAnsi" w:cstheme="majorHAnsi"/>
          <w:color w:val="000000" w:themeColor="text1"/>
          <w:lang w:val="en-US"/>
        </w:rPr>
        <w:t xml:space="preserve">). </w:t>
      </w:r>
      <w:r w:rsidR="00B13AEB">
        <w:rPr>
          <w:rFonts w:eastAsia="MyriadPro-Light" w:asciiTheme="majorHAnsi" w:hAnsiTheme="majorHAnsi" w:cstheme="majorHAnsi"/>
          <w:color w:val="000000" w:themeColor="text1"/>
          <w:lang w:val="en-US"/>
        </w:rPr>
        <w:t>T</w:t>
      </w:r>
      <w:r w:rsidRPr="00B91E91">
        <w:rPr>
          <w:rFonts w:eastAsia="MyriadPro-Light" w:asciiTheme="majorHAnsi" w:hAnsiTheme="majorHAnsi" w:cstheme="majorHAnsi"/>
          <w:color w:val="000000" w:themeColor="text1"/>
          <w:lang w:val="en-US"/>
        </w:rPr>
        <w:t>he first paragraph describes the method for mapping the most important energy flows. Subsequently, the demarcation is described in section two. The last paragraph describes the key figures and assumptions used. Every year the latest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 factors will be used in the calculation.</w:t>
      </w:r>
    </w:p>
    <w:p w:rsidR="00B91E91" w:rsidRPr="00B91E91" w:rsidP="00B91E91" w14:paraId="2069521E" w14:textId="77777777">
      <w:pPr>
        <w:spacing w:after="130"/>
        <w:rPr>
          <w:rFonts w:eastAsia="MyriadPro-Light" w:asciiTheme="majorHAnsi" w:hAnsiTheme="majorHAnsi" w:cstheme="majorHAnsi"/>
          <w:b/>
          <w:bCs/>
          <w:color w:val="000000" w:themeColor="text1"/>
          <w:lang w:val="en-US"/>
        </w:rPr>
      </w:pPr>
      <w:r w:rsidRPr="00B91E91">
        <w:rPr>
          <w:rFonts w:eastAsia="MyriadPro-Light" w:asciiTheme="majorHAnsi" w:hAnsiTheme="majorHAnsi" w:cstheme="majorHAnsi"/>
          <w:b/>
          <w:bCs/>
          <w:color w:val="000000" w:themeColor="text1"/>
          <w:lang w:val="en-US"/>
        </w:rPr>
        <w:t>Movement</w:t>
      </w:r>
    </w:p>
    <w:p w:rsidR="00B91E91" w:rsidRPr="00B91E91" w:rsidP="00B91E91" w14:paraId="038006A5"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As per the 1</w:t>
      </w:r>
      <w:r w:rsidRPr="00B91E91">
        <w:rPr>
          <w:rFonts w:eastAsia="MyriadPro-Light" w:asciiTheme="majorHAnsi" w:hAnsiTheme="majorHAnsi" w:cstheme="majorHAnsi"/>
          <w:color w:val="000000" w:themeColor="text1"/>
          <w:vertAlign w:val="superscript"/>
          <w:lang w:val="en-US"/>
        </w:rPr>
        <w:t>st</w:t>
      </w:r>
      <w:r w:rsidRPr="00B91E91">
        <w:rPr>
          <w:rFonts w:eastAsia="MyriadPro-Light" w:asciiTheme="majorHAnsi" w:hAnsiTheme="majorHAnsi" w:cstheme="majorHAnsi"/>
          <w:color w:val="000000" w:themeColor="text1"/>
          <w:lang w:val="en-US"/>
        </w:rPr>
        <w:t xml:space="preserve"> of January 2022 we moved to another building. Due to this movements there are changes in the calculation of the STEG. </w:t>
      </w:r>
    </w:p>
    <w:p w:rsidR="00B91E91" w:rsidRPr="00B91E91" w:rsidP="0095728A" w14:paraId="618B8ED4" w14:textId="77777777">
      <w:pPr>
        <w:keepNext/>
        <w:keepLines/>
        <w:numPr>
          <w:ilvl w:val="1"/>
          <w:numId w:val="7"/>
        </w:numPr>
        <w:spacing w:before="260" w:after="130" w:line="257" w:lineRule="auto"/>
        <w:outlineLvl w:val="1"/>
        <w:rPr>
          <w:rFonts w:asciiTheme="majorHAnsi" w:eastAsiaTheme="majorEastAsia" w:hAnsiTheme="majorHAnsi" w:cstheme="majorHAnsi"/>
          <w:b/>
          <w:bCs/>
          <w:color w:val="006BB7" w:themeColor="text2"/>
          <w:sz w:val="26"/>
          <w:szCs w:val="26"/>
        </w:rPr>
      </w:pPr>
      <w:bookmarkStart w:id="61" w:name="_Toc122683706"/>
      <w:bookmarkStart w:id="62" w:name="_Toc128747770"/>
      <w:bookmarkStart w:id="63" w:name="_Toc129950522"/>
      <w:bookmarkStart w:id="64" w:name="_Toc129951362"/>
      <w:bookmarkStart w:id="65" w:name="_Toc129951565"/>
      <w:bookmarkStart w:id="66" w:name="_Toc129951912"/>
      <w:bookmarkStart w:id="67" w:name="_Toc122683707"/>
      <w:bookmarkStart w:id="68" w:name="_Toc128747771"/>
      <w:bookmarkStart w:id="69" w:name="_Toc129950523"/>
      <w:bookmarkStart w:id="70" w:name="_Toc129951363"/>
      <w:bookmarkStart w:id="71" w:name="_Toc129951566"/>
      <w:bookmarkStart w:id="72" w:name="_Toc129951913"/>
      <w:bookmarkStart w:id="73" w:name="_Toc122683708"/>
      <w:bookmarkStart w:id="74" w:name="_Toc128747772"/>
      <w:bookmarkStart w:id="75" w:name="_Toc129950524"/>
      <w:bookmarkStart w:id="76" w:name="_Toc129951364"/>
      <w:bookmarkStart w:id="77" w:name="_Toc129951567"/>
      <w:bookmarkStart w:id="78" w:name="_Toc129951914"/>
      <w:bookmarkStart w:id="79" w:name="_Ref275433597"/>
      <w:bookmarkStart w:id="80" w:name="_Ref275433617"/>
      <w:bookmarkStart w:id="81" w:name="_Ref275433624"/>
      <w:bookmarkStart w:id="82" w:name="_Ref275433658"/>
      <w:bookmarkStart w:id="83" w:name="_Ref275433667"/>
      <w:bookmarkStart w:id="84" w:name="_Ref275433678"/>
      <w:bookmarkStart w:id="85" w:name="_Toc394069968"/>
      <w:bookmarkStart w:id="86" w:name="_Toc394418775"/>
      <w:bookmarkStart w:id="87" w:name="_Toc394487256"/>
      <w:bookmarkStart w:id="88" w:name="_Toc448226831"/>
      <w:bookmarkStart w:id="89" w:name="_Toc456179746"/>
      <w:bookmarkStart w:id="90" w:name="_Toc516495033"/>
      <w:bookmarkStart w:id="91" w:name="_Toc19916520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B91E91">
        <w:rPr>
          <w:rFonts w:asciiTheme="majorHAnsi" w:eastAsiaTheme="majorEastAsia" w:hAnsiTheme="majorHAnsi" w:cstheme="majorHAnsi"/>
          <w:b/>
          <w:bCs/>
          <w:color w:val="006BB7" w:themeColor="text2"/>
          <w:sz w:val="26"/>
          <w:szCs w:val="26"/>
        </w:rPr>
        <w:t>Method</w:t>
      </w:r>
      <w:bookmarkEnd w:id="79"/>
      <w:bookmarkEnd w:id="80"/>
      <w:bookmarkEnd w:id="81"/>
      <w:bookmarkEnd w:id="82"/>
      <w:bookmarkEnd w:id="83"/>
      <w:bookmarkEnd w:id="84"/>
      <w:bookmarkEnd w:id="85"/>
      <w:bookmarkEnd w:id="86"/>
      <w:bookmarkEnd w:id="87"/>
      <w:bookmarkEnd w:id="88"/>
      <w:bookmarkEnd w:id="89"/>
      <w:bookmarkEnd w:id="90"/>
      <w:bookmarkEnd w:id="91"/>
    </w:p>
    <w:p w:rsidR="00B91E91" w:rsidRPr="00B91E91" w:rsidP="00B91E91" w14:paraId="41F33F45"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In this report the emissions (expressed in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of Ricardo Nederland are analyzed. This is done on the basis of 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footprint as described in NEN-ISO 14064-1. NEN-ISO 14064-1 distinguishes different types of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color w:val="000000" w:themeColor="text1"/>
          <w:lang w:val="en-US"/>
        </w:rPr>
        <w:t xml:space="preserve"> emissions. To determine Ricardo Nederland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footprint, three categories of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emissions were used (see SKAO manual version 3.1). </w:t>
      </w:r>
    </w:p>
    <w:p w:rsidR="00B91E91" w:rsidRPr="00B91E91" w:rsidP="00B91E91" w14:paraId="2BCF1541" w14:textId="77777777">
      <w:pPr>
        <w:spacing w:line="280" w:lineRule="atLeast"/>
        <w:rPr>
          <w:rFonts w:asciiTheme="majorHAnsi" w:hAnsiTheme="majorHAnsi" w:cstheme="majorHAnsi"/>
          <w:color w:val="000000" w:themeColor="text1"/>
          <w:lang w:val="en-US"/>
        </w:rPr>
      </w:pPr>
    </w:p>
    <w:p w:rsidR="00B91E91" w:rsidRPr="00B91E91" w:rsidP="00B91E91" w14:paraId="426F3AA0"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The emissions are classified in three scopes:</w:t>
      </w:r>
    </w:p>
    <w:p w:rsidR="00B91E91" w:rsidRPr="00B91E91" w:rsidP="00B91E91" w14:paraId="4028E810"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Scope 1: Direct CO</w:t>
      </w:r>
      <w:r w:rsidRPr="00B91E91">
        <w:rPr>
          <w:rFonts w:asciiTheme="majorHAnsi" w:hAnsiTheme="majorHAnsi" w:cstheme="majorHAnsi"/>
          <w:color w:val="000000" w:themeColor="text1"/>
          <w:vertAlign w:val="subscript"/>
          <w:lang w:val="en-US"/>
        </w:rPr>
        <w:t xml:space="preserve">2 </w:t>
      </w:r>
      <w:r w:rsidRPr="00B91E91">
        <w:rPr>
          <w:rFonts w:asciiTheme="majorHAnsi" w:hAnsiTheme="majorHAnsi" w:cstheme="majorHAnsi"/>
          <w:color w:val="000000" w:themeColor="text1"/>
          <w:lang w:val="en-US"/>
        </w:rPr>
        <w:t>emissions</w:t>
      </w:r>
    </w:p>
    <w:p w:rsidR="00B91E91" w:rsidRPr="00B91E91" w:rsidP="00B91E91" w14:paraId="7C5B82C7"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Scope 2: Indirect CO</w:t>
      </w:r>
      <w:r w:rsidRPr="00B91E91">
        <w:rPr>
          <w:rFonts w:asciiTheme="majorHAnsi" w:hAnsiTheme="majorHAnsi" w:cstheme="majorHAnsi"/>
          <w:color w:val="000000" w:themeColor="text1"/>
          <w:vertAlign w:val="subscript"/>
          <w:lang w:val="en-US"/>
        </w:rPr>
        <w:t xml:space="preserve">2 </w:t>
      </w:r>
      <w:r w:rsidRPr="00B91E91">
        <w:rPr>
          <w:rFonts w:asciiTheme="majorHAnsi" w:hAnsiTheme="majorHAnsi" w:cstheme="majorHAnsi"/>
          <w:color w:val="000000" w:themeColor="text1"/>
          <w:lang w:val="en-US"/>
        </w:rPr>
        <w:t>emissions</w:t>
      </w:r>
    </w:p>
    <w:p w:rsidR="00B91E91" w:rsidRPr="00B91E91" w:rsidP="00B91E91" w14:paraId="5DB50BBF"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Scope 3: Other indirect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-emissions </w:t>
      </w:r>
    </w:p>
    <w:p w:rsidR="00B91E91" w:rsidRPr="00B91E91" w:rsidP="00B91E91" w14:paraId="0590772E" w14:textId="77777777">
      <w:pPr>
        <w:spacing w:line="280" w:lineRule="atLeast"/>
        <w:rPr>
          <w:rFonts w:asciiTheme="majorHAnsi" w:hAnsiTheme="majorHAnsi" w:cstheme="majorHAnsi"/>
          <w:color w:val="000000" w:themeColor="text1"/>
          <w:lang w:val="en-US"/>
        </w:rPr>
      </w:pPr>
    </w:p>
    <w:p w:rsidR="00B91E91" w:rsidRPr="00B91E91" w:rsidP="00B91E91" w14:paraId="1238DC8E"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The scopes for the </w:t>
      </w:r>
      <w:r w:rsidRPr="00B91E91">
        <w:rPr>
          <w:rFonts w:asciiTheme="majorHAnsi" w:hAnsiTheme="majorHAnsi" w:cstheme="majorHAnsi"/>
          <w:lang w:val="en-US"/>
        </w:rPr>
        <w:t>CO</w:t>
      </w:r>
      <w:r w:rsidRPr="00B91E91">
        <w:rPr>
          <w:rFonts w:eastAsia="MyriadPro-Light" w:asciiTheme="majorHAnsi" w:hAnsiTheme="majorHAnsi" w:cstheme="majorHAnsi"/>
          <w:color w:val="000000" w:themeColor="text1"/>
          <w:vertAlign w:val="subscript"/>
          <w:lang w:val="en-US"/>
        </w:rPr>
        <w:t>2</w:t>
      </w:r>
      <w:r w:rsidRPr="00B91E91">
        <w:rPr>
          <w:rFonts w:asciiTheme="majorHAnsi" w:hAnsiTheme="majorHAnsi" w:cstheme="majorHAnsi"/>
          <w:lang w:val="en-US"/>
        </w:rPr>
        <w:t xml:space="preserve"> Performance Ladder have been slightly adjusted, so that 'fuel consumption for business traffic by private cars' and 'fuel consumption for business air traffic' belong to scope 2 instead of scope 3 as described</w:t>
      </w:r>
      <w:r w:rsidRPr="00B91E91">
        <w:rPr>
          <w:rFonts w:asciiTheme="majorHAnsi" w:hAnsiTheme="majorHAnsi" w:cstheme="majorHAnsi"/>
          <w:color w:val="000000" w:themeColor="text1"/>
          <w:lang w:val="en-US"/>
        </w:rPr>
        <w:t xml:space="preserve"> in NEN-ISO 14064-1, see also table 4.1 and scope diagram 4.1. </w:t>
      </w:r>
    </w:p>
    <w:p w:rsidR="00B91E91" w:rsidRPr="00B91E91" w:rsidP="00B91E91" w14:paraId="2A71F9F2" w14:textId="77777777">
      <w:pPr>
        <w:spacing w:line="280" w:lineRule="atLeast"/>
        <w:rPr>
          <w:rFonts w:asciiTheme="majorHAnsi" w:hAnsiTheme="majorHAnsi" w:cstheme="majorHAnsi"/>
          <w:color w:val="000000" w:themeColor="text1"/>
          <w:lang w:val="en-US"/>
        </w:rPr>
      </w:pPr>
    </w:p>
    <w:p w:rsidR="00B91E91" w:rsidRPr="00B91E91" w:rsidP="00B91E91" w14:paraId="718E81E4"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In addition to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greenhouse gases, according to Handbook 3.1, it is not mandatory to include other greenhouse gases, such as CH4, N2O and PFCs, and refrigerants. These are not included in the in the calculation.</w:t>
      </w:r>
    </w:p>
    <w:p w:rsidR="00B91E91" w:rsidRPr="00B91E91" w:rsidP="0095728A" w14:paraId="031A04E3" w14:textId="77777777">
      <w:pPr>
        <w:keepNext/>
        <w:keepLines/>
        <w:numPr>
          <w:ilvl w:val="2"/>
          <w:numId w:val="7"/>
        </w:numPr>
        <w:spacing w:before="260"/>
        <w:ind w:left="1163"/>
        <w:outlineLvl w:val="2"/>
        <w:rPr>
          <w:rFonts w:asciiTheme="majorHAnsi" w:eastAsiaTheme="majorEastAsia" w:hAnsiTheme="majorHAnsi" w:cstheme="majorHAnsi"/>
          <w:b/>
          <w:bCs/>
          <w:color w:val="000000" w:themeColor="text1"/>
          <w:lang w:val="en-US"/>
        </w:rPr>
      </w:pPr>
      <w:r w:rsidRPr="00B91E91">
        <w:rPr>
          <w:rFonts w:eastAsia="Times New Roman" w:asciiTheme="majorHAnsi" w:hAnsiTheme="majorHAnsi" w:cstheme="majorBidi"/>
          <w:b/>
          <w:bCs/>
          <w:color w:val="000000" w:themeColor="text1"/>
          <w:lang w:val="en" w:eastAsia="nl-NL"/>
        </w:rPr>
        <w:t>General rules for the use of CO</w:t>
      </w:r>
      <w:r w:rsidRPr="00B91E91">
        <w:rPr>
          <w:rFonts w:eastAsia="Times New Roman" w:asciiTheme="majorHAnsi" w:hAnsiTheme="majorHAnsi" w:cstheme="majorBidi"/>
          <w:b/>
          <w:bCs/>
          <w:color w:val="000000" w:themeColor="text1"/>
          <w:vertAlign w:val="subscript"/>
          <w:lang w:val="en" w:eastAsia="nl-NL"/>
        </w:rPr>
        <w:t>2</w:t>
      </w:r>
      <w:r w:rsidRPr="00B91E91">
        <w:rPr>
          <w:rFonts w:eastAsia="Times New Roman" w:asciiTheme="majorHAnsi" w:hAnsiTheme="majorHAnsi" w:cstheme="majorBidi"/>
          <w:b/>
          <w:bCs/>
          <w:color w:val="000000" w:themeColor="text1"/>
          <w:lang w:val="en" w:eastAsia="nl-NL"/>
        </w:rPr>
        <w:t xml:space="preserve"> emission factors</w:t>
      </w:r>
    </w:p>
    <w:p w:rsidR="00B91E91" w:rsidRPr="00B91E91" w:rsidP="00B91E91" w14:paraId="183A3216" w14:textId="77777777">
      <w:pPr>
        <w:spacing w:line="254" w:lineRule="exact"/>
        <w:rPr>
          <w:rFonts w:asciiTheme="majorHAnsi" w:hAnsiTheme="majorHAnsi" w:cstheme="majorHAnsi"/>
          <w:lang w:val="en-US"/>
        </w:rPr>
      </w:pPr>
      <w:r w:rsidRPr="00B91E91">
        <w:rPr>
          <w:rFonts w:asciiTheme="majorHAnsi" w:hAnsiTheme="majorHAnsi" w:cstheme="majorHAnsi"/>
          <w:lang w:val="en-US"/>
        </w:rPr>
        <w:t xml:space="preserve">In order to determine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lang w:val="en-US"/>
        </w:rPr>
        <w:t xml:space="preserve"> footprint of Ricardo Nederland, data was collected on the emissions from scope 1 and 2. These data and emission factors were then used to calculate the amount of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lang w:val="en-US"/>
        </w:rPr>
        <w:t xml:space="preserve"> emissions. </w:t>
      </w:r>
      <w:r w:rsidRPr="00B91E91">
        <w:rPr>
          <w:rFonts w:asciiTheme="majorHAnsi" w:hAnsiTheme="majorHAnsi" w:cstheme="majorHAnsi"/>
          <w:lang w:val="en-US"/>
        </w:rPr>
        <w:t xml:space="preserve">The emission factors from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lang w:val="en-US"/>
        </w:rPr>
        <w:t xml:space="preserve"> Performance Ladder have been used.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lang w:val="en-US"/>
        </w:rPr>
        <w:t xml:space="preserve"> footprint includes the factors from scope 1 and 2, as used in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lang w:val="en-US"/>
        </w:rPr>
        <w:t xml:space="preserve"> Performance Ladder. </w:t>
      </w:r>
    </w:p>
    <w:p w:rsidR="00B91E91" w:rsidRPr="00B91E91" w:rsidP="00B91E91" w14:paraId="0BA043A0" w14:textId="77777777">
      <w:pPr>
        <w:spacing w:line="254" w:lineRule="exact"/>
        <w:rPr>
          <w:rFonts w:asciiTheme="majorHAnsi" w:hAnsiTheme="majorHAnsi" w:cstheme="majorHAnsi"/>
          <w:lang w:val="en-US"/>
        </w:rPr>
      </w:pPr>
      <w:r w:rsidRPr="00B91E91">
        <w:rPr>
          <w:rFonts w:asciiTheme="majorHAnsi" w:hAnsiTheme="majorHAnsi" w:cstheme="majorHAnsi"/>
          <w:lang w:val="en-US"/>
        </w:rPr>
        <w:t xml:space="preserve">2022 is taken as the base or reference year due to the movement to the Daalsesingel in Utrecht per January 2022. </w:t>
      </w:r>
    </w:p>
    <w:p w:rsidR="00B91E91" w:rsidRPr="00B91E91" w:rsidP="00B91E91" w14:paraId="1E4EFC23" w14:textId="77777777">
      <w:pPr>
        <w:spacing w:line="254" w:lineRule="exact"/>
        <w:ind w:left="896"/>
        <w:rPr>
          <w:rFonts w:ascii="Calibri" w:hAnsi="Calibri" w:cs="Calibri"/>
          <w:color w:val="404040"/>
          <w:sz w:val="16"/>
          <w:szCs w:val="16"/>
          <w:lang w:val="en-US"/>
        </w:rPr>
      </w:pPr>
      <w:r w:rsidRPr="00B91E91">
        <w:rPr>
          <w:noProof/>
        </w:rPr>
        <mc:AlternateContent>
          <mc:Choice Requires="wps">
            <w:drawing>
              <wp:anchor distT="0" distB="0" distL="114300" distR="114300" simplePos="0" relativeHeight="251664384" behindDoc="1" locked="0" layoutInCell="1" allowOverlap="1">
                <wp:simplePos x="0" y="0"/>
                <wp:positionH relativeFrom="page">
                  <wp:posOffset>899160</wp:posOffset>
                </wp:positionH>
                <wp:positionV relativeFrom="paragraph">
                  <wp:posOffset>149225</wp:posOffset>
                </wp:positionV>
                <wp:extent cx="6350" cy="6350"/>
                <wp:effectExtent l="0" t="0" r="0" b="0"/>
                <wp:wrapNone/>
                <wp:docPr id="20" name="Freeform 194"/>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194" o:spid="_x0000_s1028" style="width:0.5pt;height:0.5pt;margin-top:11.75pt;margin-left:70.8pt;mso-height-percent:0;mso-height-relative:page;mso-position-horizontal-relative:page;mso-width-percent:0;mso-width-relative:page;mso-wrap-distance-bottom:0;mso-wrap-distance-left:9pt;mso-wrap-distance-right:9pt;mso-wrap-distance-top:0;mso-wrap-style:square;position:absolute;visibility:visible;v-text-anchor:top;z-index:-251651072" coordsize="6096,6096" path="m,6096l6096,6096l6096,,,,,6096xe" fillcolor="#3e3e3e" stroked="f" strokeweight="1pt">
                <v:stroke joinstyle="miter"/>
                <v:path arrowok="t"/>
              </v:shape>
            </w:pict>
          </mc:Fallback>
        </mc:AlternateContent>
      </w:r>
      <w:r w:rsidRPr="00B91E91">
        <w:rPr>
          <w:noProof/>
        </w:rPr>
        <mc:AlternateContent>
          <mc:Choice Requires="wps">
            <w:drawing>
              <wp:anchor distT="0" distB="0" distL="114300" distR="114300" simplePos="0" relativeHeight="251662336" behindDoc="1" locked="0" layoutInCell="1" allowOverlap="1">
                <wp:simplePos x="0" y="0"/>
                <wp:positionH relativeFrom="page">
                  <wp:posOffset>899160</wp:posOffset>
                </wp:positionH>
                <wp:positionV relativeFrom="paragraph">
                  <wp:posOffset>149225</wp:posOffset>
                </wp:positionV>
                <wp:extent cx="6350" cy="6350"/>
                <wp:effectExtent l="0" t="0" r="0" b="0"/>
                <wp:wrapNone/>
                <wp:docPr id="18" name="Freeform 195"/>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195" o:spid="_x0000_s1029" style="width:0.5pt;height:0.5pt;margin-top:11.75pt;margin-left:70.8pt;mso-height-percent:0;mso-height-relative:page;mso-position-horizontal-relative:page;mso-width-percent:0;mso-width-relative:page;mso-wrap-distance-bottom:0;mso-wrap-distance-left:9pt;mso-wrap-distance-right:9pt;mso-wrap-distance-top:0;mso-wrap-style:square;position:absolute;visibility:visible;v-text-anchor:top;z-index:-251653120" coordsize="6096,6096" path="m,6096l6096,6096l6096,,,,,6096xe" fillcolor="#3e3e3e" stroked="f" strokeweight="1pt">
                <v:stroke joinstyle="miter"/>
                <v:path arrowok="t"/>
              </v:shape>
            </w:pict>
          </mc:Fallback>
        </mc:AlternateContent>
      </w:r>
      <w:r w:rsidRPr="00B91E91">
        <w:rPr>
          <w:noProof/>
        </w:rPr>
        <mc:AlternateContent>
          <mc:Choice Requires="wps">
            <w:drawing>
              <wp:anchor distT="0" distB="0" distL="114300" distR="114300" simplePos="0" relativeHeight="251666432" behindDoc="1" locked="0" layoutInCell="1" allowOverlap="1">
                <wp:simplePos x="0" y="0"/>
                <wp:positionH relativeFrom="page">
                  <wp:posOffset>3926205</wp:posOffset>
                </wp:positionH>
                <wp:positionV relativeFrom="paragraph">
                  <wp:posOffset>149225</wp:posOffset>
                </wp:positionV>
                <wp:extent cx="6350" cy="6350"/>
                <wp:effectExtent l="0" t="0" r="0" b="0"/>
                <wp:wrapNone/>
                <wp:docPr id="17" name="Freeform 196"/>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196" o:spid="_x0000_s1030" style="width:0.5pt;height:0.5pt;margin-top:11.75pt;margin-left:309.15pt;mso-height-percent:0;mso-height-relative:page;mso-position-horizontal-relative:page;mso-width-percent:0;mso-width-relative:page;mso-wrap-distance-bottom:0;mso-wrap-distance-left:9pt;mso-wrap-distance-right:9pt;mso-wrap-distance-top:0;mso-wrap-style:square;position:absolute;visibility:visible;v-text-anchor:top;z-index:-251649024" coordsize="6096,6096" path="m,6096l6096,6096l6096,,,,,6096xe" fillcolor="#3e3e3e" stroked="f" strokeweight="1pt">
                <v:stroke joinstyle="miter"/>
                <v:path arrowok="t"/>
              </v:shape>
            </w:pict>
          </mc:Fallback>
        </mc:AlternateContent>
      </w:r>
      <w:r w:rsidRPr="00B91E91">
        <w:rPr>
          <w:noProof/>
        </w:rPr>
        <mc:AlternateContent>
          <mc:Choice Requires="wps">
            <w:drawing>
              <wp:anchor distT="0" distB="0" distL="114300" distR="114300" simplePos="0" relativeHeight="251670528" behindDoc="1" locked="0" layoutInCell="1" allowOverlap="1">
                <wp:simplePos x="0" y="0"/>
                <wp:positionH relativeFrom="page">
                  <wp:posOffset>6955155</wp:posOffset>
                </wp:positionH>
                <wp:positionV relativeFrom="paragraph">
                  <wp:posOffset>149225</wp:posOffset>
                </wp:positionV>
                <wp:extent cx="6350" cy="6350"/>
                <wp:effectExtent l="0" t="0" r="0" b="0"/>
                <wp:wrapNone/>
                <wp:docPr id="15" name="Freeform 197"/>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197" o:spid="_x0000_s1031" style="width:0.5pt;height:0.5pt;margin-top:11.75pt;margin-left:547.65pt;mso-height-percent:0;mso-height-relative:page;mso-position-horizontal-relative:page;mso-width-percent:0;mso-width-relative:page;mso-wrap-distance-bottom:0;mso-wrap-distance-left:9pt;mso-wrap-distance-right:9pt;mso-wrap-distance-top:0;mso-wrap-style:square;position:absolute;visibility:visible;v-text-anchor:top;z-index:-251644928" coordsize="6096,6096" path="m,6096l6096,6096l6096,,,,,6096xe" fillcolor="#3e3e3e" stroked="f" strokeweight="1pt">
                <v:stroke joinstyle="miter"/>
                <v:path arrowok="t"/>
              </v:shape>
            </w:pict>
          </mc:Fallback>
        </mc:AlternateContent>
      </w:r>
      <w:r w:rsidRPr="00B91E91">
        <w:rPr>
          <w:noProof/>
        </w:rPr>
        <mc:AlternateContent>
          <mc:Choice Requires="wps">
            <w:drawing>
              <wp:anchor distT="0" distB="0" distL="114300" distR="114300" simplePos="0" relativeHeight="251668480" behindDoc="1" locked="0" layoutInCell="1" allowOverlap="1">
                <wp:simplePos x="0" y="0"/>
                <wp:positionH relativeFrom="page">
                  <wp:posOffset>6955155</wp:posOffset>
                </wp:positionH>
                <wp:positionV relativeFrom="paragraph">
                  <wp:posOffset>149225</wp:posOffset>
                </wp:positionV>
                <wp:extent cx="6350" cy="6350"/>
                <wp:effectExtent l="0" t="0" r="0" b="0"/>
                <wp:wrapNone/>
                <wp:docPr id="14" name="Freeform 198"/>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198" o:spid="_x0000_s1032" style="width:0.5pt;height:0.5pt;margin-top:11.75pt;margin-left:547.65pt;mso-height-percent:0;mso-height-relative:page;mso-position-horizontal-relative:page;mso-width-percent:0;mso-width-relative:page;mso-wrap-distance-bottom:0;mso-wrap-distance-left:9pt;mso-wrap-distance-right:9pt;mso-wrap-distance-top:0;mso-wrap-style:square;position:absolute;visibility:visible;v-text-anchor:top;z-index:-251646976" coordsize="6096,6096" path="m,6096l6096,6096l6096,,,,,6096xe" fillcolor="#3e3e3e" stroked="f" strokeweight="1pt">
                <v:stroke joinstyle="miter"/>
                <v:path arrowok="t"/>
              </v:shape>
            </w:pict>
          </mc:Fallback>
        </mc:AlternateContent>
      </w:r>
      <w:r w:rsidRPr="00B91E91">
        <w:rPr>
          <w:rFonts w:ascii="Calibri" w:hAnsi="Calibri" w:cs="Calibri"/>
          <w:color w:val="404040"/>
          <w:sz w:val="16"/>
          <w:szCs w:val="16"/>
          <w:u w:val="single"/>
          <w:lang w:val="en-US"/>
        </w:rPr>
        <w:t xml:space="preserve">Table 4.1. Category classification </w:t>
      </w:r>
      <w:r w:rsidRPr="00B91E91">
        <w:rPr>
          <w:rFonts w:ascii="Calibri-Italic" w:hAnsi="Calibri-Italic" w:cs="Calibri-Italic"/>
          <w:i/>
          <w:iCs/>
          <w:color w:val="404040"/>
          <w:sz w:val="16"/>
          <w:szCs w:val="16"/>
          <w:u w:val="single"/>
          <w:lang w:val="en-US"/>
        </w:rPr>
        <w:t>upstream</w:t>
      </w:r>
      <w:r w:rsidRPr="00B91E91">
        <w:rPr>
          <w:rFonts w:ascii="Calibri" w:hAnsi="Calibri" w:cs="Calibri"/>
          <w:color w:val="404040"/>
          <w:sz w:val="16"/>
          <w:szCs w:val="16"/>
          <w:u w:val="single"/>
          <w:lang w:val="en-US"/>
        </w:rPr>
        <w:t xml:space="preserve"> en </w:t>
      </w:r>
      <w:r w:rsidRPr="00B91E91">
        <w:rPr>
          <w:rFonts w:ascii="Calibri-Italic" w:hAnsi="Calibri-Italic" w:cs="Calibri-Italic"/>
          <w:i/>
          <w:iCs/>
          <w:color w:val="404040"/>
          <w:sz w:val="16"/>
          <w:szCs w:val="16"/>
          <w:u w:val="single"/>
          <w:lang w:val="en-US"/>
        </w:rPr>
        <w:t xml:space="preserve">downstream </w:t>
      </w:r>
      <w:r w:rsidRPr="00B91E91">
        <w:rPr>
          <w:rFonts w:ascii="Calibri" w:hAnsi="Calibri" w:cs="Calibri"/>
          <w:color w:val="404040"/>
          <w:sz w:val="16"/>
          <w:szCs w:val="16"/>
          <w:u w:val="single"/>
          <w:lang w:val="en-US"/>
        </w:rPr>
        <w:t>scope 3 emissions conform GHG Protocol Scope 3 Standard</w:t>
      </w:r>
      <w:r w:rsidRPr="00B91E91">
        <w:rPr>
          <w:rFonts w:ascii="Calibri" w:hAnsi="Calibri" w:cs="Calibri"/>
          <w:color w:val="404040"/>
          <w:sz w:val="16"/>
          <w:szCs w:val="16"/>
          <w:lang w:val="en-US"/>
        </w:rPr>
        <w:t xml:space="preserve"> </w:t>
      </w:r>
    </w:p>
    <w:p w:rsidR="00B91E91" w:rsidRPr="00B91E91" w:rsidP="00B91E91" w14:paraId="572B883B" w14:textId="77777777">
      <w:pPr>
        <w:spacing w:line="254" w:lineRule="exact"/>
        <w:ind w:left="896"/>
        <w:rPr>
          <w:rFonts w:asciiTheme="majorHAnsi" w:hAnsiTheme="majorHAnsi" w:cstheme="majorHAnsi"/>
          <w:lang w:val="en-US"/>
        </w:rPr>
      </w:pPr>
    </w:p>
    <w:p w:rsidR="00B91E91" w:rsidRPr="00B91E91" w:rsidP="00B91E91" w14:paraId="3C161E25" w14:textId="77777777">
      <w:pPr>
        <w:rPr>
          <w:lang w:val="en-GB"/>
        </w:rPr>
      </w:pPr>
    </w:p>
    <w:tbl>
      <w:tblPr>
        <w:tblStyle w:val="TableGrid"/>
        <w:tblpPr w:vertAnchor="text" w:horzAnchor="page" w:tblpX="985" w:tblpY="-270"/>
        <w:tblOverlap w:val="never"/>
        <w:tblW w:w="10060" w:type="dxa"/>
        <w:tblLayout w:type="fixed"/>
        <w:tblLook w:val="04A0"/>
      </w:tblPr>
      <w:tblGrid>
        <w:gridCol w:w="667"/>
        <w:gridCol w:w="4286"/>
        <w:gridCol w:w="236"/>
        <w:gridCol w:w="236"/>
        <w:gridCol w:w="4286"/>
        <w:gridCol w:w="349"/>
      </w:tblGrid>
      <w:tr w14:paraId="0187C227" w14:textId="77777777" w:rsidTr="007E25BF">
        <w:tblPrEx>
          <w:tblW w:w="10060" w:type="dxa"/>
          <w:tblLayout w:type="fixed"/>
          <w:tblLook w:val="04A0"/>
        </w:tblPrEx>
        <w:trPr>
          <w:trHeight w:val="256"/>
        </w:trPr>
        <w:tc>
          <w:tcPr>
            <w:tcW w:w="667" w:type="dxa"/>
            <w:vMerge w:val="restart"/>
            <w:tcBorders>
              <w:top w:val="nil"/>
              <w:left w:val="single" w:sz="4" w:space="0" w:color="3E3E3E"/>
              <w:bottom w:val="nil"/>
              <w:right w:val="nil"/>
            </w:tcBorders>
            <w:shd w:val="clear" w:color="auto" w:fill="00A1A5"/>
          </w:tcPr>
          <w:p w:rsidR="00B91E91" w:rsidRPr="00B91E91" w:rsidP="00B91E91" w14:paraId="378F3BB2" w14:textId="77777777">
            <w:pPr>
              <w:rPr>
                <w:rFonts w:ascii="Times New Roman" w:hAnsi="Times New Roman"/>
                <w:color w:val="000000" w:themeColor="text1"/>
                <w:sz w:val="1"/>
                <w:szCs w:val="1"/>
                <w:lang w:val="en-US"/>
              </w:rPr>
            </w:pPr>
          </w:p>
        </w:tc>
        <w:tc>
          <w:tcPr>
            <w:tcW w:w="4286" w:type="dxa"/>
            <w:tcBorders>
              <w:top w:val="nil"/>
              <w:left w:val="nil"/>
              <w:bottom w:val="nil"/>
              <w:right w:val="nil"/>
            </w:tcBorders>
            <w:shd w:val="clear" w:color="auto" w:fill="00A1A5"/>
          </w:tcPr>
          <w:p w:rsidR="00B91E91" w:rsidRPr="00B91E91" w:rsidP="00B91E91" w14:paraId="0CF1F5BB" w14:textId="77777777">
            <w:pPr>
              <w:spacing w:before="11"/>
              <w:rPr>
                <w:rFonts w:ascii="Times New Roman" w:hAnsi="Times New Roman" w:cs="Times New Roman"/>
                <w:color w:val="010302"/>
              </w:rPr>
            </w:pPr>
            <w:r w:rsidRPr="00B91E91">
              <w:rPr>
                <w:rFonts w:ascii="Calibri-Bold" w:hAnsi="Calibri-Bold" w:cs="Calibri-Bold"/>
                <w:b/>
                <w:bCs/>
                <w:color w:val="FFFFFF"/>
                <w:sz w:val="21"/>
                <w:szCs w:val="21"/>
              </w:rPr>
              <w:t xml:space="preserve">Upstream: </w:t>
            </w:r>
          </w:p>
        </w:tc>
        <w:tc>
          <w:tcPr>
            <w:tcW w:w="236" w:type="dxa"/>
            <w:vMerge w:val="restart"/>
            <w:tcBorders>
              <w:top w:val="nil"/>
              <w:left w:val="nil"/>
              <w:bottom w:val="nil"/>
              <w:right w:val="single" w:sz="4" w:space="0" w:color="3E3E3E"/>
            </w:tcBorders>
            <w:shd w:val="clear" w:color="auto" w:fill="00A1A5"/>
          </w:tcPr>
          <w:p w:rsidR="00B91E91" w:rsidRPr="00B91E91" w:rsidP="00B91E91" w14:paraId="396CC726" w14:textId="77777777">
            <w:pPr>
              <w:rPr>
                <w:rFonts w:ascii="Times New Roman" w:hAnsi="Times New Roman"/>
                <w:color w:val="000000" w:themeColor="text1"/>
                <w:sz w:val="1"/>
                <w:szCs w:val="1"/>
              </w:rPr>
            </w:pPr>
          </w:p>
        </w:tc>
        <w:tc>
          <w:tcPr>
            <w:tcW w:w="236" w:type="dxa"/>
            <w:vMerge w:val="restart"/>
            <w:tcBorders>
              <w:top w:val="single" w:sz="4" w:space="0" w:color="3E3E3E"/>
              <w:left w:val="single" w:sz="4" w:space="0" w:color="3E3E3E"/>
              <w:bottom w:val="nil"/>
              <w:right w:val="nil"/>
            </w:tcBorders>
            <w:shd w:val="clear" w:color="auto" w:fill="00A1A5"/>
          </w:tcPr>
          <w:p w:rsidR="00B91E91" w:rsidRPr="00B91E91" w:rsidP="00B91E91" w14:paraId="1D20C9D5" w14:textId="77777777">
            <w:pPr>
              <w:rPr>
                <w:rFonts w:ascii="Times New Roman" w:hAnsi="Times New Roman"/>
                <w:color w:val="000000" w:themeColor="text1"/>
                <w:sz w:val="1"/>
                <w:szCs w:val="1"/>
              </w:rPr>
            </w:pPr>
          </w:p>
        </w:tc>
        <w:tc>
          <w:tcPr>
            <w:tcW w:w="4286" w:type="dxa"/>
            <w:tcBorders>
              <w:top w:val="single" w:sz="4" w:space="0" w:color="3E3E3E"/>
              <w:left w:val="nil"/>
              <w:bottom w:val="nil"/>
              <w:right w:val="nil"/>
            </w:tcBorders>
            <w:shd w:val="clear" w:color="auto" w:fill="00A1A5"/>
          </w:tcPr>
          <w:p w:rsidR="00B91E91" w:rsidRPr="00B91E91" w:rsidP="00B91E91" w14:paraId="0DEBBFBB" w14:textId="77777777">
            <w:pPr>
              <w:spacing w:before="11"/>
              <w:rPr>
                <w:rFonts w:ascii="Times New Roman" w:hAnsi="Times New Roman" w:cs="Times New Roman"/>
                <w:color w:val="010302"/>
              </w:rPr>
            </w:pPr>
            <w:r w:rsidRPr="00B91E91">
              <w:rPr>
                <w:rFonts w:ascii="Calibri-Bold" w:hAnsi="Calibri-Bold" w:cs="Calibri-Bold"/>
                <w:b/>
                <w:bCs/>
                <w:color w:val="FFFFFF"/>
                <w:sz w:val="21"/>
                <w:szCs w:val="21"/>
              </w:rPr>
              <w:t xml:space="preserve">Downstream: </w:t>
            </w:r>
          </w:p>
        </w:tc>
        <w:tc>
          <w:tcPr>
            <w:tcW w:w="349" w:type="dxa"/>
            <w:vMerge w:val="restart"/>
            <w:tcBorders>
              <w:top w:val="single" w:sz="4" w:space="0" w:color="3E3E3E"/>
              <w:left w:val="nil"/>
              <w:bottom w:val="nil"/>
              <w:right w:val="single" w:sz="4" w:space="0" w:color="3E3E3E"/>
            </w:tcBorders>
            <w:shd w:val="clear" w:color="auto" w:fill="00A1A5"/>
          </w:tcPr>
          <w:p w:rsidR="00B91E91" w:rsidRPr="00B91E91" w:rsidP="00B91E91" w14:paraId="28272A1F" w14:textId="77777777">
            <w:pPr>
              <w:rPr>
                <w:rFonts w:ascii="Times New Roman" w:hAnsi="Times New Roman"/>
                <w:color w:val="000000" w:themeColor="text1"/>
                <w:sz w:val="1"/>
                <w:szCs w:val="1"/>
              </w:rPr>
            </w:pPr>
          </w:p>
        </w:tc>
      </w:tr>
      <w:tr w14:paraId="0335EA93" w14:textId="77777777" w:rsidTr="007E25BF">
        <w:tblPrEx>
          <w:tblW w:w="10060" w:type="dxa"/>
          <w:tblLayout w:type="fixed"/>
          <w:tblLook w:val="04A0"/>
        </w:tblPrEx>
        <w:trPr>
          <w:trHeight w:val="242"/>
        </w:trPr>
        <w:tc>
          <w:tcPr>
            <w:tcW w:w="667" w:type="dxa"/>
            <w:vMerge/>
            <w:tcBorders>
              <w:top w:val="nil"/>
              <w:left w:val="single" w:sz="4" w:space="0" w:color="3E3E3E"/>
              <w:bottom w:val="single" w:sz="4" w:space="0" w:color="3E3E3E"/>
              <w:right w:val="nil"/>
            </w:tcBorders>
            <w:shd w:val="clear" w:color="auto" w:fill="00A1A5"/>
          </w:tcPr>
          <w:p w:rsidR="00B91E91" w:rsidRPr="00B91E91" w:rsidP="00B91E91" w14:paraId="5030124E" w14:textId="77777777">
            <w:pPr>
              <w:rPr>
                <w:rFonts w:ascii="Times New Roman" w:hAnsi="Times New Roman"/>
                <w:color w:val="000000" w:themeColor="text1"/>
                <w:sz w:val="1"/>
                <w:szCs w:val="1"/>
              </w:rPr>
            </w:pPr>
          </w:p>
        </w:tc>
        <w:tc>
          <w:tcPr>
            <w:tcW w:w="4286" w:type="dxa"/>
            <w:tcBorders>
              <w:top w:val="nil"/>
              <w:left w:val="nil"/>
              <w:bottom w:val="single" w:sz="4" w:space="0" w:color="3E3E3E"/>
              <w:right w:val="nil"/>
            </w:tcBorders>
            <w:shd w:val="clear" w:color="auto" w:fill="00A1A5"/>
          </w:tcPr>
          <w:p w:rsidR="00B91E91" w:rsidRPr="00B91E91" w:rsidP="00B91E91" w14:paraId="5F3B26C2" w14:textId="77777777"/>
        </w:tc>
        <w:tc>
          <w:tcPr>
            <w:tcW w:w="236" w:type="dxa"/>
            <w:vMerge/>
            <w:tcBorders>
              <w:top w:val="nil"/>
              <w:left w:val="nil"/>
              <w:bottom w:val="single" w:sz="4" w:space="0" w:color="3E3E3E"/>
              <w:right w:val="single" w:sz="4" w:space="0" w:color="3E3E3E"/>
            </w:tcBorders>
            <w:shd w:val="clear" w:color="auto" w:fill="00A1A5"/>
          </w:tcPr>
          <w:p w:rsidR="00B91E91" w:rsidRPr="00B91E91" w:rsidP="00B91E91" w14:paraId="7B4ABF68" w14:textId="77777777">
            <w:pPr>
              <w:rPr>
                <w:rFonts w:ascii="Times New Roman" w:hAnsi="Times New Roman"/>
                <w:color w:val="000000" w:themeColor="text1"/>
                <w:sz w:val="1"/>
                <w:szCs w:val="1"/>
              </w:rPr>
            </w:pPr>
          </w:p>
        </w:tc>
        <w:tc>
          <w:tcPr>
            <w:tcW w:w="236" w:type="dxa"/>
            <w:vMerge/>
            <w:tcBorders>
              <w:top w:val="nil"/>
              <w:left w:val="single" w:sz="4" w:space="0" w:color="3E3E3E"/>
              <w:bottom w:val="single" w:sz="4" w:space="0" w:color="3E3E3E"/>
              <w:right w:val="nil"/>
            </w:tcBorders>
            <w:shd w:val="clear" w:color="auto" w:fill="00A1A5"/>
          </w:tcPr>
          <w:p w:rsidR="00B91E91" w:rsidRPr="00B91E91" w:rsidP="00B91E91" w14:paraId="7D9DFE4D" w14:textId="77777777">
            <w:pPr>
              <w:rPr>
                <w:rFonts w:ascii="Times New Roman" w:hAnsi="Times New Roman"/>
                <w:color w:val="000000" w:themeColor="text1"/>
                <w:sz w:val="1"/>
                <w:szCs w:val="1"/>
              </w:rPr>
            </w:pPr>
          </w:p>
        </w:tc>
        <w:tc>
          <w:tcPr>
            <w:tcW w:w="4286" w:type="dxa"/>
            <w:tcBorders>
              <w:top w:val="nil"/>
              <w:left w:val="nil"/>
              <w:bottom w:val="single" w:sz="4" w:space="0" w:color="3E3E3E"/>
              <w:right w:val="nil"/>
            </w:tcBorders>
            <w:shd w:val="clear" w:color="auto" w:fill="00A1A5"/>
          </w:tcPr>
          <w:p w:rsidR="00B91E91" w:rsidRPr="00B91E91" w:rsidP="00B91E91" w14:paraId="3131C430" w14:textId="77777777"/>
        </w:tc>
        <w:tc>
          <w:tcPr>
            <w:tcW w:w="349" w:type="dxa"/>
            <w:vMerge/>
            <w:tcBorders>
              <w:top w:val="nil"/>
              <w:left w:val="nil"/>
              <w:bottom w:val="single" w:sz="4" w:space="0" w:color="3E3E3E"/>
              <w:right w:val="single" w:sz="4" w:space="0" w:color="3E3E3E"/>
            </w:tcBorders>
            <w:shd w:val="clear" w:color="auto" w:fill="00A1A5"/>
          </w:tcPr>
          <w:p w:rsidR="00B91E91" w:rsidRPr="00B91E91" w:rsidP="00B91E91" w14:paraId="5D4034C9" w14:textId="77777777">
            <w:pPr>
              <w:rPr>
                <w:rFonts w:ascii="Times New Roman" w:hAnsi="Times New Roman"/>
                <w:color w:val="000000" w:themeColor="text1"/>
                <w:sz w:val="1"/>
                <w:szCs w:val="1"/>
              </w:rPr>
            </w:pPr>
          </w:p>
        </w:tc>
      </w:tr>
      <w:tr w14:paraId="0A0EFDDD" w14:textId="77777777" w:rsidTr="007E25BF">
        <w:tblPrEx>
          <w:tblW w:w="10060" w:type="dxa"/>
          <w:tblLayout w:type="fixed"/>
          <w:tblLook w:val="04A0"/>
        </w:tblPrEx>
        <w:trPr>
          <w:trHeight w:val="2217"/>
        </w:trPr>
        <w:tc>
          <w:tcPr>
            <w:tcW w:w="5189" w:type="dxa"/>
            <w:gridSpan w:val="3"/>
            <w:tcBorders>
              <w:top w:val="single" w:sz="4" w:space="0" w:color="3E3E3E"/>
              <w:left w:val="single" w:sz="4" w:space="0" w:color="3E3E3E"/>
              <w:bottom w:val="single" w:sz="4" w:space="0" w:color="3E3E3E"/>
              <w:right w:val="single" w:sz="4" w:space="0" w:color="3E3E3E"/>
            </w:tcBorders>
          </w:tcPr>
          <w:p w:rsidR="00B91E91" w:rsidRPr="00B91E91" w:rsidP="00B91E91" w14:paraId="4674BDED" w14:textId="77777777">
            <w:pPr>
              <w:spacing w:before="15"/>
              <w:ind w:left="95"/>
              <w:rPr>
                <w:rFonts w:ascii="Times New Roman" w:hAnsi="Times New Roman" w:cs="Times New Roman"/>
                <w:color w:val="010302"/>
                <w:lang w:val="en-US"/>
              </w:rPr>
            </w:pPr>
            <w:r w:rsidRPr="00B91E91">
              <w:rPr>
                <w:rFonts w:ascii="Calibri" w:hAnsi="Calibri" w:cs="Calibri"/>
                <w:color w:val="404040"/>
                <w:sz w:val="18"/>
                <w:szCs w:val="18"/>
                <w:lang w:val="en-US"/>
              </w:rPr>
              <w:t xml:space="preserve">1. Purchased goods and services </w:t>
            </w:r>
          </w:p>
          <w:p w:rsidR="00B91E91" w:rsidRPr="00B91E91" w:rsidP="00B91E91" w14:paraId="07A7139B" w14:textId="77777777">
            <w:pPr>
              <w:spacing w:before="7"/>
              <w:ind w:left="95"/>
              <w:rPr>
                <w:rFonts w:ascii="Times New Roman" w:hAnsi="Times New Roman" w:cs="Times New Roman"/>
                <w:color w:val="010302"/>
                <w:lang w:val="en-US"/>
              </w:rPr>
            </w:pPr>
            <w:r w:rsidRPr="00B91E91">
              <w:rPr>
                <w:rFonts w:ascii="Calibri" w:hAnsi="Calibri" w:cs="Calibri"/>
                <w:color w:val="404040"/>
                <w:sz w:val="18"/>
                <w:szCs w:val="18"/>
                <w:lang w:val="en-US"/>
              </w:rPr>
              <w:t xml:space="preserve">2. Capital goods </w:t>
            </w:r>
          </w:p>
          <w:p w:rsidR="00B91E91" w:rsidRPr="00B91E91" w:rsidP="00B91E91" w14:paraId="2FA7D802" w14:textId="77777777">
            <w:pPr>
              <w:spacing w:before="10" w:line="220" w:lineRule="exact"/>
              <w:ind w:left="95" w:right="492"/>
              <w:rPr>
                <w:rFonts w:ascii="Calibri" w:hAnsi="Calibri" w:cs="Calibri"/>
                <w:color w:val="404040"/>
                <w:sz w:val="18"/>
                <w:szCs w:val="18"/>
                <w:lang w:val="en-US"/>
              </w:rPr>
            </w:pPr>
            <w:r w:rsidRPr="00B91E91">
              <w:rPr>
                <w:rFonts w:ascii="Calibri" w:hAnsi="Calibri" w:cs="Calibri"/>
                <w:color w:val="404040"/>
                <w:sz w:val="18"/>
                <w:szCs w:val="18"/>
                <w:lang w:val="en-US"/>
              </w:rPr>
              <w:t xml:space="preserve">3. Fuel and energy-related activities (not included in </w:t>
            </w:r>
          </w:p>
          <w:p w:rsidR="00B91E91" w:rsidRPr="00B91E91" w:rsidP="00B91E91" w14:paraId="55168F21" w14:textId="77777777">
            <w:pPr>
              <w:spacing w:before="10" w:line="220" w:lineRule="exact"/>
              <w:ind w:left="95" w:right="492"/>
              <w:rPr>
                <w:rFonts w:ascii="Times New Roman" w:hAnsi="Times New Roman" w:cs="Times New Roman"/>
                <w:color w:val="010302"/>
                <w:lang w:val="en-US"/>
              </w:rPr>
            </w:pPr>
            <w:r w:rsidRPr="00B91E91">
              <w:rPr>
                <w:rFonts w:ascii="Calibri" w:hAnsi="Calibri" w:cs="Calibri"/>
                <w:color w:val="404040"/>
                <w:sz w:val="18"/>
                <w:szCs w:val="18"/>
                <w:lang w:val="en-US"/>
              </w:rPr>
              <w:t xml:space="preserve"> scope 1 or scope 2) </w:t>
            </w:r>
          </w:p>
          <w:p w:rsidR="00B91E91" w:rsidRPr="00B91E91" w:rsidP="00B91E91" w14:paraId="5D7DCCFD" w14:textId="77777777">
            <w:pPr>
              <w:ind w:left="95"/>
              <w:rPr>
                <w:rFonts w:ascii="Times New Roman" w:hAnsi="Times New Roman" w:cs="Times New Roman"/>
                <w:color w:val="010302"/>
                <w:lang w:val="en-US"/>
              </w:rPr>
            </w:pPr>
            <w:r w:rsidRPr="00B91E91">
              <w:rPr>
                <w:rFonts w:ascii="Calibri" w:hAnsi="Calibri" w:cs="Calibri"/>
                <w:color w:val="404040"/>
                <w:sz w:val="18"/>
                <w:szCs w:val="18"/>
                <w:lang w:val="en-US"/>
              </w:rPr>
              <w:t xml:space="preserve">4. Upstream transport and distribution </w:t>
            </w:r>
          </w:p>
          <w:p w:rsidR="00B91E91" w:rsidRPr="00B91E91" w:rsidP="00B91E91" w14:paraId="3E2DE43F" w14:textId="77777777">
            <w:pPr>
              <w:ind w:left="95"/>
              <w:rPr>
                <w:rFonts w:ascii="Times New Roman" w:hAnsi="Times New Roman" w:cs="Times New Roman"/>
                <w:color w:val="010302"/>
                <w:lang w:val="en-US"/>
              </w:rPr>
            </w:pPr>
            <w:r w:rsidRPr="00B91E91">
              <w:rPr>
                <w:rFonts w:ascii="Calibri" w:hAnsi="Calibri" w:cs="Calibri"/>
                <w:color w:val="404040"/>
                <w:sz w:val="18"/>
                <w:szCs w:val="18"/>
                <w:lang w:val="en-US"/>
              </w:rPr>
              <w:t xml:space="preserve">5. Production waste </w:t>
            </w:r>
          </w:p>
          <w:p w:rsidR="00B91E91" w:rsidRPr="00B91E91" w:rsidP="00B91E91" w14:paraId="019A12AB" w14:textId="77777777">
            <w:pPr>
              <w:spacing w:line="223" w:lineRule="exact"/>
              <w:ind w:left="95" w:right="462"/>
              <w:rPr>
                <w:rFonts w:ascii="Calibri" w:hAnsi="Calibri" w:cs="Calibri"/>
                <w:strike/>
                <w:color w:val="404040"/>
                <w:sz w:val="18"/>
                <w:szCs w:val="18"/>
                <w:lang w:val="en-US"/>
              </w:rPr>
            </w:pPr>
            <w:r w:rsidRPr="00B91E91">
              <w:rPr>
                <w:rFonts w:ascii="Calibri" w:hAnsi="Calibri" w:cs="Calibri"/>
                <w:color w:val="404040"/>
                <w:sz w:val="18"/>
                <w:szCs w:val="18"/>
                <w:lang w:val="en-US"/>
              </w:rPr>
              <w:t xml:space="preserve">6. </w:t>
            </w:r>
            <w:r w:rsidRPr="00B91E91">
              <w:rPr>
                <w:rFonts w:ascii="Calibri" w:hAnsi="Calibri" w:cs="Calibri"/>
                <w:strike/>
                <w:color w:val="404040"/>
                <w:sz w:val="18"/>
                <w:szCs w:val="18"/>
                <w:lang w:val="en-US"/>
              </w:rPr>
              <w:t xml:space="preserve">Passenger transport during working hours </w:t>
            </w:r>
          </w:p>
          <w:p w:rsidR="00B91E91" w:rsidRPr="00B91E91" w:rsidP="00B91E91" w14:paraId="0ECACC11" w14:textId="77777777">
            <w:pPr>
              <w:spacing w:line="223" w:lineRule="exact"/>
              <w:ind w:left="95" w:right="462"/>
              <w:rPr>
                <w:rFonts w:ascii="Calibri" w:hAnsi="Calibri" w:cs="Calibri"/>
                <w:color w:val="404040"/>
                <w:sz w:val="18"/>
                <w:szCs w:val="18"/>
                <w:lang w:val="en-US"/>
              </w:rPr>
            </w:pPr>
            <w:r w:rsidRPr="00B91E91">
              <w:rPr>
                <w:rFonts w:ascii="Calibri" w:hAnsi="Calibri" w:cs="Calibri"/>
                <w:strike/>
                <w:color w:val="404040"/>
                <w:sz w:val="18"/>
                <w:szCs w:val="18"/>
                <w:lang w:val="en-US"/>
              </w:rPr>
              <w:t xml:space="preserve"> (Business Travel</w:t>
            </w:r>
            <w:r w:rsidRPr="00B91E91">
              <w:rPr>
                <w:rFonts w:ascii="Calibri" w:hAnsi="Calibri" w:cs="Calibri"/>
                <w:color w:val="404040"/>
                <w:sz w:val="18"/>
                <w:szCs w:val="18"/>
                <w:lang w:val="en-US"/>
              </w:rPr>
              <w:t>)</w:t>
            </w:r>
          </w:p>
          <w:p w:rsidR="00B91E91" w:rsidRPr="00B91E91" w:rsidP="00B91E91" w14:paraId="15036685" w14:textId="77777777">
            <w:pPr>
              <w:spacing w:line="223" w:lineRule="exact"/>
              <w:ind w:left="95" w:right="462"/>
              <w:rPr>
                <w:rFonts w:ascii="Times New Roman" w:hAnsi="Times New Roman" w:cs="Times New Roman"/>
                <w:color w:val="010302"/>
                <w:lang w:val="en-US"/>
              </w:rPr>
            </w:pPr>
            <w:r w:rsidRPr="00B91E91">
              <w:rPr>
                <w:rFonts w:ascii="Calibri" w:hAnsi="Calibri" w:cs="Calibri"/>
                <w:color w:val="404040"/>
                <w:sz w:val="18"/>
                <w:szCs w:val="18"/>
                <w:lang w:val="en-US"/>
              </w:rPr>
              <w:t xml:space="preserve">7. Employee commuting </w:t>
            </w:r>
          </w:p>
          <w:p w:rsidR="00B91E91" w:rsidRPr="00B91E91" w:rsidP="00B91E91" w14:paraId="3E80C017" w14:textId="77777777">
            <w:pPr>
              <w:spacing w:before="6"/>
              <w:ind w:left="95"/>
              <w:rPr>
                <w:rFonts w:ascii="Times New Roman" w:hAnsi="Times New Roman" w:cs="Times New Roman"/>
                <w:color w:val="010302"/>
                <w:lang w:val="en-US"/>
              </w:rPr>
            </w:pPr>
            <w:r w:rsidRPr="00B91E91">
              <w:rPr>
                <w:rFonts w:ascii="Calibri" w:hAnsi="Calibri" w:cs="Calibri"/>
                <w:color w:val="404040"/>
                <w:sz w:val="18"/>
                <w:szCs w:val="18"/>
                <w:lang w:val="en-US"/>
              </w:rPr>
              <w:t xml:space="preserve">8. Upstream leased assets </w:t>
            </w:r>
          </w:p>
        </w:tc>
        <w:tc>
          <w:tcPr>
            <w:tcW w:w="4871" w:type="dxa"/>
            <w:gridSpan w:val="3"/>
            <w:tcBorders>
              <w:top w:val="single" w:sz="4" w:space="0" w:color="3E3E3E"/>
              <w:left w:val="single" w:sz="4" w:space="0" w:color="3E3E3E"/>
              <w:bottom w:val="single" w:sz="4" w:space="0" w:color="3E3E3E"/>
              <w:right w:val="single" w:sz="4" w:space="0" w:color="3E3E3E"/>
            </w:tcBorders>
          </w:tcPr>
          <w:p w:rsidR="00B91E91" w:rsidRPr="00B91E91" w:rsidP="00B91E91" w14:paraId="6C56044A" w14:textId="77777777">
            <w:pPr>
              <w:spacing w:before="15"/>
              <w:ind w:left="93"/>
              <w:rPr>
                <w:rFonts w:ascii="Times New Roman" w:hAnsi="Times New Roman" w:cs="Times New Roman"/>
                <w:color w:val="010302"/>
                <w:lang w:val="en-US"/>
              </w:rPr>
            </w:pPr>
            <w:r w:rsidRPr="00B91E91">
              <w:rPr>
                <w:rFonts w:ascii="Calibri" w:hAnsi="Calibri" w:cs="Calibri"/>
                <w:color w:val="404040"/>
                <w:sz w:val="18"/>
                <w:szCs w:val="18"/>
                <w:lang w:val="en-US"/>
              </w:rPr>
              <w:t xml:space="preserve">9. Downstream transport and distribution </w:t>
            </w:r>
          </w:p>
          <w:p w:rsidR="00B91E91" w:rsidRPr="00B91E91" w:rsidP="00B91E91" w14:paraId="3AEF6971" w14:textId="77777777">
            <w:pPr>
              <w:spacing w:before="7"/>
              <w:ind w:left="93"/>
              <w:rPr>
                <w:rFonts w:ascii="Times New Roman" w:hAnsi="Times New Roman" w:cs="Times New Roman"/>
                <w:color w:val="010302"/>
                <w:lang w:val="en-US"/>
              </w:rPr>
            </w:pPr>
            <w:r w:rsidRPr="00B91E91">
              <w:rPr>
                <w:rFonts w:ascii="Calibri" w:hAnsi="Calibri" w:cs="Calibri"/>
                <w:color w:val="404040"/>
                <w:sz w:val="18"/>
                <w:szCs w:val="18"/>
                <w:lang w:val="en-US"/>
              </w:rPr>
              <w:t xml:space="preserve">10. Processing of sold products </w:t>
            </w:r>
          </w:p>
          <w:p w:rsidR="00B91E91" w:rsidRPr="00B91E91" w:rsidP="00B91E91" w14:paraId="0DACF6E2" w14:textId="77777777">
            <w:pPr>
              <w:spacing w:before="6"/>
              <w:ind w:left="93"/>
              <w:rPr>
                <w:rFonts w:ascii="Times New Roman" w:hAnsi="Times New Roman" w:cs="Times New Roman"/>
                <w:color w:val="010302"/>
                <w:lang w:val="en-US"/>
              </w:rPr>
            </w:pPr>
            <w:r w:rsidRPr="00B91E91">
              <w:rPr>
                <w:rFonts w:ascii="Calibri" w:hAnsi="Calibri" w:cs="Calibri"/>
                <w:color w:val="404040"/>
                <w:sz w:val="18"/>
                <w:szCs w:val="18"/>
                <w:lang w:val="en-US"/>
              </w:rPr>
              <w:t xml:space="preserve">11. Use of sold products </w:t>
            </w:r>
          </w:p>
          <w:p w:rsidR="00B91E91" w:rsidRPr="00B91E91" w:rsidP="00B91E91" w14:paraId="3F8805FB" w14:textId="77777777">
            <w:pPr>
              <w:spacing w:before="13" w:line="218" w:lineRule="exact"/>
              <w:ind w:left="93" w:right="667"/>
              <w:rPr>
                <w:rFonts w:ascii="Calibri" w:hAnsi="Calibri" w:cs="Calibri"/>
                <w:color w:val="404040"/>
                <w:sz w:val="18"/>
                <w:szCs w:val="18"/>
                <w:lang w:val="en-US"/>
              </w:rPr>
            </w:pPr>
            <w:r w:rsidRPr="00B91E91">
              <w:rPr>
                <w:rFonts w:ascii="Calibri" w:hAnsi="Calibri" w:cs="Calibri"/>
                <w:color w:val="404040"/>
                <w:sz w:val="18"/>
                <w:szCs w:val="18"/>
                <w:lang w:val="en-US"/>
              </w:rPr>
              <w:t>12. End-of-life treatment of sold products</w:t>
            </w:r>
          </w:p>
          <w:p w:rsidR="00B91E91" w:rsidRPr="00B91E91" w:rsidP="00B91E91" w14:paraId="605A4BC4" w14:textId="77777777">
            <w:pPr>
              <w:spacing w:before="13" w:line="218" w:lineRule="exact"/>
              <w:ind w:left="93" w:right="667"/>
              <w:rPr>
                <w:rFonts w:ascii="Times New Roman" w:hAnsi="Times New Roman" w:cs="Times New Roman"/>
                <w:color w:val="010302"/>
                <w:lang w:val="en-US"/>
              </w:rPr>
            </w:pPr>
            <w:r w:rsidRPr="00B91E91">
              <w:rPr>
                <w:rFonts w:ascii="Calibri" w:hAnsi="Calibri" w:cs="Calibri"/>
                <w:color w:val="404040"/>
                <w:sz w:val="18"/>
                <w:szCs w:val="18"/>
                <w:lang w:val="en-US"/>
              </w:rPr>
              <w:t xml:space="preserve">13. Downstream leased assets </w:t>
            </w:r>
          </w:p>
          <w:p w:rsidR="00B91E91" w:rsidRPr="00B91E91" w:rsidP="00B91E91" w14:paraId="03199964" w14:textId="77777777">
            <w:pPr>
              <w:ind w:left="93"/>
              <w:rPr>
                <w:rFonts w:ascii="Times New Roman" w:hAnsi="Times New Roman" w:cs="Times New Roman"/>
                <w:color w:val="010302"/>
                <w:lang w:val="en-US"/>
              </w:rPr>
            </w:pPr>
            <w:r w:rsidRPr="00B91E91">
              <w:rPr>
                <w:rFonts w:ascii="Calibri" w:hAnsi="Calibri" w:cs="Calibri"/>
                <w:color w:val="404040"/>
                <w:sz w:val="18"/>
                <w:szCs w:val="18"/>
                <w:lang w:val="en-US"/>
              </w:rPr>
              <w:t xml:space="preserve">14. Franchises </w:t>
            </w:r>
          </w:p>
          <w:p w:rsidR="00B91E91" w:rsidRPr="00B91E91" w:rsidP="00B91E91" w14:paraId="081E361F" w14:textId="77777777">
            <w:pPr>
              <w:spacing w:before="5"/>
              <w:ind w:left="93"/>
              <w:rPr>
                <w:rFonts w:ascii="Times New Roman" w:hAnsi="Times New Roman" w:cs="Times New Roman"/>
                <w:color w:val="010302"/>
                <w:lang w:val="en-US"/>
              </w:rPr>
            </w:pPr>
            <w:r w:rsidRPr="00B91E91">
              <w:rPr>
                <w:rFonts w:ascii="Calibri" w:hAnsi="Calibri" w:cs="Calibri"/>
                <w:color w:val="404040"/>
                <w:sz w:val="18"/>
                <w:szCs w:val="18"/>
                <w:lang w:val="en-US"/>
              </w:rPr>
              <w:t xml:space="preserve">15. Investments </w:t>
            </w:r>
          </w:p>
        </w:tc>
      </w:tr>
    </w:tbl>
    <w:p w:rsidR="00B91E91" w:rsidRPr="00B91E91" w:rsidP="00B91E91" w14:paraId="7C2DAD09" w14:textId="77777777">
      <w:pPr>
        <w:rPr>
          <w:rFonts w:ascii="Times New Roman" w:hAnsi="Times New Roman"/>
          <w:color w:val="000000" w:themeColor="text1"/>
          <w:sz w:val="24"/>
          <w:szCs w:val="24"/>
        </w:rPr>
      </w:pPr>
      <w:r w:rsidRPr="00B91E91">
        <w:rPr>
          <w:noProof/>
        </w:rPr>
        <mc:AlternateContent>
          <mc:Choice Requires="wps">
            <w:drawing>
              <wp:anchor distT="0" distB="0" distL="114300" distR="114300" simplePos="0" relativeHeight="251672576" behindDoc="1" locked="0" layoutInCell="1" allowOverlap="1">
                <wp:simplePos x="0" y="0"/>
                <wp:positionH relativeFrom="page">
                  <wp:posOffset>899160</wp:posOffset>
                </wp:positionH>
                <wp:positionV relativeFrom="paragraph">
                  <wp:posOffset>153670</wp:posOffset>
                </wp:positionV>
                <wp:extent cx="6350" cy="6350"/>
                <wp:effectExtent l="0" t="0" r="0" b="0"/>
                <wp:wrapNone/>
                <wp:docPr id="13" name="Freeform 199"/>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199" o:spid="_x0000_s1033" style="width:0.5pt;height:0.5pt;margin-top:12.1pt;margin-left:70.8pt;mso-height-percent:0;mso-height-relative:page;mso-position-horizontal-relative:page;mso-width-percent:0;mso-width-relative:page;mso-wrap-distance-bottom:0;mso-wrap-distance-left:9pt;mso-wrap-distance-right:9pt;mso-wrap-distance-top:0;mso-wrap-style:square;position:absolute;visibility:visible;v-text-anchor:top;z-index:-251642880" coordsize="6096,6096" path="m,6096l6096,6096l6096,,,,,6096xe" fillcolor="#3e3e3e" stroked="f" strokeweight="1pt">
                <v:stroke joinstyle="miter"/>
                <v:path arrowok="t"/>
              </v:shape>
            </w:pict>
          </mc:Fallback>
        </mc:AlternateContent>
      </w:r>
      <w:r w:rsidRPr="00B91E91">
        <w:rPr>
          <w:noProof/>
        </w:rPr>
        <mc:AlternateContent>
          <mc:Choice Requires="wps">
            <w:drawing>
              <wp:anchor distT="0" distB="0" distL="114300" distR="114300" simplePos="0" relativeHeight="251674624" behindDoc="1" locked="0" layoutInCell="1" allowOverlap="1">
                <wp:simplePos x="0" y="0"/>
                <wp:positionH relativeFrom="page">
                  <wp:posOffset>3926205</wp:posOffset>
                </wp:positionH>
                <wp:positionV relativeFrom="paragraph">
                  <wp:posOffset>153670</wp:posOffset>
                </wp:positionV>
                <wp:extent cx="6350" cy="6350"/>
                <wp:effectExtent l="0" t="0" r="0" b="0"/>
                <wp:wrapNone/>
                <wp:docPr id="12" name="Freeform 200"/>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200" o:spid="_x0000_s1034" style="width:0.5pt;height:0.5pt;margin-top:12.1pt;margin-left:309.15pt;mso-height-percent:0;mso-height-relative:page;mso-position-horizontal-relative:page;mso-width-percent:0;mso-width-relative:page;mso-wrap-distance-bottom:0;mso-wrap-distance-left:9pt;mso-wrap-distance-right:9pt;mso-wrap-distance-top:0;mso-wrap-style:square;position:absolute;visibility:visible;v-text-anchor:top;z-index:-251640832" coordsize="6096,6096" path="m,6096l6096,6096l6096,,,,,6096xe" fillcolor="#3e3e3e" stroked="f" strokeweight="1pt">
                <v:stroke joinstyle="miter"/>
                <v:path arrowok="t"/>
              </v:shape>
            </w:pict>
          </mc:Fallback>
        </mc:AlternateContent>
      </w:r>
      <w:r w:rsidRPr="00B91E91">
        <w:rPr>
          <w:noProof/>
        </w:rPr>
        <mc:AlternateContent>
          <mc:Choice Requires="wps">
            <w:drawing>
              <wp:anchor distT="0" distB="0" distL="114300" distR="114300" simplePos="0" relativeHeight="251676672" behindDoc="1" locked="0" layoutInCell="1" allowOverlap="1">
                <wp:simplePos x="0" y="0"/>
                <wp:positionH relativeFrom="page">
                  <wp:posOffset>6955155</wp:posOffset>
                </wp:positionH>
                <wp:positionV relativeFrom="paragraph">
                  <wp:posOffset>153670</wp:posOffset>
                </wp:positionV>
                <wp:extent cx="6350" cy="6350"/>
                <wp:effectExtent l="0" t="0" r="0" b="0"/>
                <wp:wrapNone/>
                <wp:docPr id="11" name="Freeform 201"/>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201" o:spid="_x0000_s1035" style="width:0.5pt;height:0.5pt;margin-top:12.1pt;margin-left:547.65pt;mso-height-percent:0;mso-height-relative:page;mso-position-horizontal-relative:page;mso-width-percent:0;mso-width-relative:page;mso-wrap-distance-bottom:0;mso-wrap-distance-left:9pt;mso-wrap-distance-right:9pt;mso-wrap-distance-top:0;mso-wrap-style:square;position:absolute;visibility:visible;v-text-anchor:top;z-index:-251638784" coordsize="6096,6096" path="m,6096l6096,6096l6096,,,,,6096xe" fillcolor="#3e3e3e" stroked="f" strokeweight="1pt">
                <v:stroke joinstyle="miter"/>
                <v:path arrowok="t"/>
              </v:shape>
            </w:pict>
          </mc:Fallback>
        </mc:AlternateContent>
      </w:r>
      <w:r w:rsidRPr="00B91E91">
        <w:rPr>
          <w:rFonts w:ascii="Times New Roman" w:hAnsi="Times New Roman"/>
          <w:color w:val="000000" w:themeColor="text1"/>
          <w:sz w:val="24"/>
          <w:szCs w:val="24"/>
        </w:rPr>
        <w:t>Scope diagram</w:t>
      </w:r>
    </w:p>
    <w:p w:rsidR="00B91E91" w:rsidRPr="00B91E91" w:rsidP="00B91E91" w14:paraId="7F543831" w14:textId="77777777">
      <w:pPr>
        <w:rPr>
          <w:lang w:val="en-GB"/>
        </w:rPr>
      </w:pPr>
      <w:r w:rsidRPr="00B91E91">
        <w:rPr>
          <w:noProof/>
          <w:lang w:val="en-GB"/>
        </w:rPr>
        <w:drawing>
          <wp:inline distT="0" distB="0" distL="0" distR="0">
            <wp:extent cx="5085663" cy="3420930"/>
            <wp:effectExtent l="0" t="0" r="1270" b="825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06688" name="Picture 13"/>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106525" cy="3434963"/>
                    </a:xfrm>
                    <a:prstGeom prst="rect">
                      <a:avLst/>
                    </a:prstGeom>
                    <a:noFill/>
                  </pic:spPr>
                </pic:pic>
              </a:graphicData>
            </a:graphic>
          </wp:inline>
        </w:drawing>
      </w:r>
    </w:p>
    <w:p w:rsidR="00B91E91" w:rsidRPr="00B91E91" w:rsidP="00B91E91" w14:paraId="5CFCA7C2" w14:textId="77777777">
      <w:pPr>
        <w:spacing w:after="130"/>
        <w:rPr>
          <w:rFonts w:cs="Arial"/>
          <w:color w:val="000000" w:themeColor="text1"/>
          <w:lang w:val="en-US"/>
        </w:rPr>
      </w:pPr>
      <w:r w:rsidRPr="00B91E91">
        <w:rPr>
          <w:rFonts w:ascii="Calibri" w:hAnsi="Calibri" w:cs="Calibri"/>
          <w:color w:val="404040"/>
          <w:sz w:val="16"/>
          <w:szCs w:val="16"/>
        </w:rPr>
        <w:tab/>
      </w:r>
      <w:r w:rsidRPr="00B91E91">
        <w:rPr>
          <w:rFonts w:ascii="Calibri" w:hAnsi="Calibri" w:cs="Calibri"/>
          <w:color w:val="404040"/>
          <w:sz w:val="16"/>
          <w:szCs w:val="16"/>
          <w:lang w:val="en-US"/>
        </w:rPr>
        <w:t xml:space="preserve">Scope diagram 4.1. The scope diagram of the GHG Protocol Scope 3 Standard </w:t>
      </w:r>
    </w:p>
    <w:p w:rsidR="00B91E91" w:rsidRPr="00B91E91" w:rsidP="00B91E91" w14:paraId="63BCB656" w14:textId="77777777">
      <w:pPr>
        <w:rPr>
          <w:i/>
          <w:lang w:val="en-US"/>
        </w:rPr>
      </w:pPr>
    </w:p>
    <w:p w:rsidR="00B91E91" w:rsidRPr="00B91E91" w:rsidP="00B91E91" w14:paraId="59ABDA8E" w14:textId="77777777">
      <w:pPr>
        <w:rPr>
          <w:i/>
          <w:lang w:val="en-US"/>
        </w:rPr>
      </w:pPr>
      <w:r w:rsidRPr="00B91E91">
        <w:rPr>
          <w:i/>
          <w:vertAlign w:val="superscript"/>
        </w:rPr>
        <w:footnoteRef/>
      </w:r>
      <w:r w:rsidRPr="00B91E91">
        <w:rPr>
          <w:i/>
          <w:lang w:val="en-US"/>
        </w:rPr>
        <w:t xml:space="preserve"> The emission factors as included in the most recent version of the ‘CO</w:t>
      </w:r>
      <w:r w:rsidRPr="00B91E91">
        <w:rPr>
          <w:i/>
          <w:vertAlign w:val="subscript"/>
          <w:lang w:val="en-US"/>
        </w:rPr>
        <w:t xml:space="preserve">2 </w:t>
      </w:r>
      <w:r w:rsidRPr="00B91E91">
        <w:rPr>
          <w:i/>
          <w:lang w:val="en-US"/>
        </w:rPr>
        <w:t xml:space="preserve">Performance Ladder’ </w:t>
      </w:r>
    </w:p>
    <w:p w:rsidR="00B91E91" w:rsidRPr="00B91E91" w:rsidP="00B91E91" w14:paraId="30EC6735" w14:textId="77777777">
      <w:pPr>
        <w:rPr>
          <w:lang w:val="en-US"/>
        </w:rPr>
      </w:pPr>
      <w:r w:rsidRPr="00B91E91">
        <w:rPr>
          <w:i/>
          <w:lang w:val="en-US"/>
        </w:rPr>
        <w:t xml:space="preserve"> (SKAO manual version 3.1).</w:t>
      </w:r>
    </w:p>
    <w:p w:rsidR="00B91E91" w:rsidRPr="00B91E91" w:rsidP="0095728A" w14:paraId="78402C20" w14:textId="77777777">
      <w:pPr>
        <w:keepNext/>
        <w:keepLines/>
        <w:numPr>
          <w:ilvl w:val="1"/>
          <w:numId w:val="7"/>
        </w:numPr>
        <w:spacing w:before="260" w:after="130" w:line="257" w:lineRule="auto"/>
        <w:ind w:left="709" w:hanging="709"/>
        <w:outlineLvl w:val="1"/>
        <w:rPr>
          <w:rFonts w:asciiTheme="majorHAnsi" w:eastAsiaTheme="majorEastAsia" w:hAnsiTheme="majorHAnsi" w:cstheme="majorHAnsi"/>
          <w:b/>
          <w:bCs/>
          <w:color w:val="006BB7" w:themeColor="text2"/>
          <w:sz w:val="26"/>
          <w:szCs w:val="26"/>
        </w:rPr>
      </w:pPr>
      <w:bookmarkStart w:id="92" w:name="_Toc199165202"/>
      <w:r w:rsidRPr="00B91E91">
        <w:rPr>
          <w:rFonts w:asciiTheme="majorHAnsi" w:eastAsiaTheme="majorEastAsia" w:hAnsiTheme="majorHAnsi" w:cstheme="majorHAnsi"/>
          <w:b/>
          <w:bCs/>
          <w:color w:val="006BB7" w:themeColor="text2"/>
          <w:sz w:val="26"/>
          <w:szCs w:val="26"/>
        </w:rPr>
        <w:t>Organization description and environment</w:t>
      </w:r>
      <w:bookmarkEnd w:id="92"/>
    </w:p>
    <w:p w:rsidR="00B91E91" w:rsidRPr="00B91E91" w:rsidP="00B91E91" w14:paraId="50E9B997" w14:textId="77777777">
      <w:pPr>
        <w:ind w:left="709"/>
        <w:rPr>
          <w:lang w:val="en-US"/>
        </w:rPr>
      </w:pPr>
      <w:r w:rsidRPr="00B91E91">
        <w:rPr>
          <w:rFonts w:asciiTheme="majorHAnsi" w:hAnsiTheme="majorHAnsi" w:cstheme="majorHAnsi"/>
          <w:color w:val="000000" w:themeColor="text1"/>
          <w:lang w:val="en-US"/>
        </w:rPr>
        <w:t xml:space="preserve">The </w:t>
      </w:r>
      <w:r w:rsidRPr="00B91E91">
        <w:rPr>
          <w:rFonts w:asciiTheme="majorHAnsi" w:hAnsiTheme="majorHAnsi" w:cstheme="majorHAnsi"/>
          <w:color w:val="000000" w:themeColor="text1"/>
          <w:lang w:val="en-US"/>
        </w:rPr>
        <w:t>demarcation describes the organizational boundaries of Ricardo Nederland. In addition, the calculation method for determining the floor area is explained and the number of employees is determined.</w:t>
      </w:r>
    </w:p>
    <w:p w:rsidR="00B91E91" w:rsidRPr="00B91E91" w:rsidP="00B91E91" w14:paraId="3181BA56" w14:textId="77777777">
      <w:pPr>
        <w:rPr>
          <w:lang w:val="en-US"/>
        </w:rPr>
      </w:pPr>
    </w:p>
    <w:p w:rsidR="00B91E91" w:rsidRPr="00B91E91" w:rsidP="0095728A" w14:paraId="58D63EF8" w14:textId="77777777">
      <w:pPr>
        <w:keepNext/>
        <w:keepLines/>
        <w:numPr>
          <w:ilvl w:val="1"/>
          <w:numId w:val="7"/>
        </w:numPr>
        <w:spacing w:before="260" w:after="130" w:line="257" w:lineRule="auto"/>
        <w:outlineLvl w:val="1"/>
        <w:rPr>
          <w:rFonts w:asciiTheme="majorHAnsi" w:eastAsiaTheme="majorEastAsia" w:hAnsiTheme="majorHAnsi" w:cstheme="majorBidi"/>
          <w:b/>
          <w:bCs/>
          <w:color w:val="006BB7" w:themeColor="text2"/>
          <w:sz w:val="26"/>
          <w:szCs w:val="26"/>
        </w:rPr>
      </w:pPr>
      <w:bookmarkStart w:id="93" w:name="_Toc517883773"/>
      <w:bookmarkStart w:id="94" w:name="_Toc199165203"/>
      <w:r w:rsidRPr="00B91E91">
        <w:rPr>
          <w:rFonts w:asciiTheme="majorHAnsi" w:eastAsiaTheme="majorEastAsia" w:hAnsiTheme="majorHAnsi" w:cstheme="majorBidi"/>
          <w:b/>
          <w:bCs/>
          <w:color w:val="006BB7" w:themeColor="text2"/>
          <w:sz w:val="26"/>
          <w:szCs w:val="26"/>
        </w:rPr>
        <w:t>Organisational Boundary (the scope)</w:t>
      </w:r>
      <w:bookmarkEnd w:id="93"/>
      <w:bookmarkEnd w:id="94"/>
    </w:p>
    <w:p w:rsidR="00B91E91" w:rsidRPr="00B91E91" w:rsidP="00B91E91" w14:paraId="2E3AA61B" w14:textId="77777777">
      <w:pPr>
        <w:spacing w:line="280" w:lineRule="atLeast"/>
        <w:rPr>
          <w:rFonts w:asciiTheme="majorHAnsi" w:hAnsiTheme="majorHAnsi" w:cstheme="majorHAnsi"/>
          <w:lang w:val="en-US"/>
        </w:rPr>
      </w:pPr>
      <w:bookmarkStart w:id="95" w:name="_Hlk55902632"/>
      <w:r w:rsidRPr="00B91E91">
        <w:rPr>
          <w:rFonts w:asciiTheme="majorHAnsi" w:hAnsiTheme="majorHAnsi" w:cstheme="majorHAnsi"/>
          <w:lang w:val="en-US"/>
        </w:rPr>
        <w:t xml:space="preserve">In the context of </w:t>
      </w:r>
      <w:r w:rsidRPr="00B91E91">
        <w:rPr>
          <w:rFonts w:asciiTheme="majorHAnsi" w:hAnsiTheme="majorHAnsi" w:cstheme="majorHAnsi"/>
          <w:lang w:val="en-US"/>
        </w:rPr>
        <w:t>the Greenhouse Gas protocol, or GHG protocol, the Organizational Boundary of Ricardo Nederland  has been determined. In accordance with the manual 3.1. the GHG-protocol consists of several modules.</w:t>
      </w:r>
    </w:p>
    <w:p w:rsidR="00B91E91" w:rsidRPr="00B91E91" w:rsidP="00B91E91" w14:paraId="1B0336DF" w14:textId="77777777">
      <w:pPr>
        <w:spacing w:line="280" w:lineRule="atLeast"/>
        <w:rPr>
          <w:rFonts w:asciiTheme="majorHAnsi" w:hAnsiTheme="majorHAnsi" w:cstheme="majorHAnsi"/>
          <w:lang w:val="en-US"/>
        </w:rPr>
      </w:pPr>
      <w:r w:rsidRPr="00B91E91">
        <w:rPr>
          <w:rFonts w:asciiTheme="majorHAnsi" w:hAnsiTheme="majorHAnsi" w:cstheme="majorHAnsi"/>
          <w:lang w:val="en-US"/>
        </w:rPr>
        <w:t>- Corporate Accounting and Reporting Standard: 2004.</w:t>
      </w:r>
    </w:p>
    <w:p w:rsidR="00B91E91" w:rsidRPr="00B91E91" w:rsidP="00B91E91" w14:paraId="655CD36A" w14:textId="77777777">
      <w:pPr>
        <w:spacing w:line="280" w:lineRule="atLeast"/>
        <w:rPr>
          <w:rFonts w:asciiTheme="majorHAnsi" w:hAnsiTheme="majorHAnsi" w:cstheme="majorHAnsi"/>
          <w:lang w:val="en-US"/>
        </w:rPr>
      </w:pPr>
      <w:r w:rsidRPr="00B91E91">
        <w:rPr>
          <w:rFonts w:asciiTheme="majorHAnsi" w:hAnsiTheme="majorHAnsi" w:cstheme="majorHAnsi"/>
          <w:lang w:val="en-US"/>
        </w:rPr>
        <w:t xml:space="preserve">- Corporate Value Chain (scope 3) Accounting and Reporting Standard: 2011 is "GHG Protocol </w:t>
      </w:r>
    </w:p>
    <w:p w:rsidR="00B91E91" w:rsidRPr="00B91E91" w:rsidP="00B91E91" w14:paraId="35277182" w14:textId="77777777">
      <w:pPr>
        <w:spacing w:line="280" w:lineRule="atLeast"/>
        <w:rPr>
          <w:rFonts w:asciiTheme="majorHAnsi" w:hAnsiTheme="majorHAnsi" w:cstheme="majorHAnsi"/>
          <w:lang w:val="en-US"/>
        </w:rPr>
      </w:pPr>
      <w:r w:rsidRPr="00B91E91">
        <w:rPr>
          <w:rFonts w:asciiTheme="majorHAnsi" w:hAnsiTheme="majorHAnsi" w:cstheme="majorHAnsi"/>
          <w:lang w:val="en-US"/>
        </w:rPr>
        <w:t xml:space="preserve">  Scope 3 Standard” </w:t>
      </w:r>
    </w:p>
    <w:p w:rsidR="00B91E91" w:rsidRPr="00B91E91" w:rsidP="00B91E91" w14:paraId="453A6690" w14:textId="77777777">
      <w:pPr>
        <w:tabs>
          <w:tab w:val="left" w:pos="6705"/>
        </w:tabs>
        <w:spacing w:line="280" w:lineRule="atLeast"/>
        <w:rPr>
          <w:rFonts w:asciiTheme="majorHAnsi" w:hAnsiTheme="majorHAnsi" w:cstheme="majorHAnsi"/>
          <w:lang w:val="en-US"/>
        </w:rPr>
      </w:pPr>
      <w:r w:rsidRPr="00B91E91">
        <w:rPr>
          <w:rFonts w:asciiTheme="majorHAnsi" w:hAnsiTheme="majorHAnsi" w:cstheme="majorHAnsi"/>
          <w:lang w:val="en-US"/>
        </w:rPr>
        <w:t>- Product Life Cycle Accounting and Reporting Standard: 2011.</w:t>
      </w:r>
      <w:r w:rsidRPr="00B91E91">
        <w:rPr>
          <w:rFonts w:asciiTheme="majorHAnsi" w:hAnsiTheme="majorHAnsi" w:cstheme="majorHAnsi"/>
          <w:lang w:val="en-US"/>
        </w:rPr>
        <w:tab/>
      </w:r>
    </w:p>
    <w:p w:rsidR="00B91E91" w:rsidRPr="00B91E91" w:rsidP="00B91E91" w14:paraId="6C7D7016" w14:textId="77777777">
      <w:pPr>
        <w:tabs>
          <w:tab w:val="left" w:pos="6705"/>
        </w:tabs>
        <w:spacing w:line="280" w:lineRule="atLeast"/>
        <w:rPr>
          <w:rFonts w:asciiTheme="majorHAnsi" w:hAnsiTheme="majorHAnsi" w:cstheme="majorHAnsi"/>
          <w:lang w:val="en-US"/>
        </w:rPr>
      </w:pPr>
    </w:p>
    <w:p w:rsidR="00B91E91" w:rsidRPr="00B91E91" w:rsidP="00B91E91" w14:paraId="2341EAAA" w14:textId="77777777">
      <w:pPr>
        <w:spacing w:line="280" w:lineRule="atLeast"/>
        <w:rPr>
          <w:rFonts w:asciiTheme="majorHAnsi" w:hAnsiTheme="majorHAnsi" w:cstheme="majorHAnsi"/>
          <w:lang w:val="en-US"/>
        </w:rPr>
      </w:pPr>
      <w:r w:rsidRPr="00B91E91">
        <w:rPr>
          <w:rFonts w:asciiTheme="majorHAnsi" w:hAnsiTheme="majorHAnsi" w:cstheme="majorHAnsi"/>
          <w:lang w:val="en-US"/>
        </w:rPr>
        <w:t xml:space="preserve">There are two options available to determine the scope. To determine the </w:t>
      </w:r>
      <w:r w:rsidRPr="00B91E91">
        <w:rPr>
          <w:lang w:val="en-US"/>
        </w:rPr>
        <w:t>CO</w:t>
      </w:r>
      <w:r w:rsidRPr="00B91E91">
        <w:rPr>
          <w:vertAlign w:val="subscript"/>
          <w:lang w:val="en-US"/>
        </w:rPr>
        <w:t>2</w:t>
      </w:r>
      <w:r w:rsidRPr="00B91E91">
        <w:rPr>
          <w:rFonts w:asciiTheme="majorHAnsi" w:hAnsiTheme="majorHAnsi" w:cstheme="majorHAnsi"/>
          <w:lang w:val="en-US"/>
        </w:rPr>
        <w:t xml:space="preserve"> footprint of Ricardo Nederland the (operational) control approach was used, whereby Ricardo Nederland takes responsibility for 100% of the emissions for the business units, namely Ricardo Nederland B.V. and Ricardo Certification B.V., over which it has operational control. For a detailed description, see 3.1.2. Ricardo Rail in Utrecht.</w:t>
      </w:r>
    </w:p>
    <w:p w:rsidR="00B91E91" w:rsidRPr="00B91E91" w:rsidP="00B91E91" w14:paraId="32D43A2D" w14:textId="77777777">
      <w:pPr>
        <w:spacing w:line="280" w:lineRule="atLeast"/>
        <w:rPr>
          <w:rFonts w:asciiTheme="majorHAnsi" w:hAnsiTheme="majorHAnsi" w:cstheme="majorHAnsi"/>
          <w:lang w:val="en-US"/>
        </w:rPr>
      </w:pPr>
    </w:p>
    <w:p w:rsidR="00B91E91" w:rsidRPr="00B91E91" w:rsidP="00B91E91" w14:paraId="12C88F97" w14:textId="77777777">
      <w:pPr>
        <w:spacing w:line="280" w:lineRule="atLeast"/>
        <w:rPr>
          <w:rFonts w:asciiTheme="majorHAnsi" w:hAnsiTheme="majorHAnsi" w:cstheme="majorHAnsi"/>
          <w:lang w:val="en-US"/>
        </w:rPr>
      </w:pPr>
      <w:r w:rsidRPr="00B91E91">
        <w:rPr>
          <w:rFonts w:asciiTheme="majorHAnsi" w:hAnsiTheme="majorHAnsi" w:cstheme="majorHAnsi"/>
          <w:lang w:val="en-US"/>
        </w:rPr>
        <w:t>The external stakeholders of the organization have been identified and this overview is updated annually. An overview is not given in this report, but this can be found in Hya 539751 - Context analysis Ricardo Nederland, where a distinction is made between the various aspects of the environment, quality, information security</w:t>
      </w:r>
      <w:r w:rsidR="009D1B66">
        <w:rPr>
          <w:rFonts w:asciiTheme="majorHAnsi" w:hAnsiTheme="majorHAnsi" w:cstheme="majorHAnsi"/>
          <w:lang w:val="en-US"/>
        </w:rPr>
        <w:t xml:space="preserve">, </w:t>
      </w:r>
      <w:r w:rsidRPr="00B91E91">
        <w:rPr>
          <w:rFonts w:asciiTheme="majorHAnsi" w:hAnsiTheme="majorHAnsi" w:cstheme="majorHAnsi"/>
          <w:lang w:val="en-US"/>
        </w:rPr>
        <w:t>occupational health</w:t>
      </w:r>
      <w:r w:rsidR="00B13AEB">
        <w:rPr>
          <w:rFonts w:asciiTheme="majorHAnsi" w:hAnsiTheme="majorHAnsi" w:cstheme="majorHAnsi"/>
          <w:lang w:val="en-US"/>
        </w:rPr>
        <w:t>,</w:t>
      </w:r>
      <w:r w:rsidRPr="00B91E91">
        <w:rPr>
          <w:rFonts w:asciiTheme="majorHAnsi" w:hAnsiTheme="majorHAnsi" w:cstheme="majorHAnsi"/>
          <w:lang w:val="en-US"/>
        </w:rPr>
        <w:t xml:space="preserve"> safet</w:t>
      </w:r>
      <w:r w:rsidR="009D1B66">
        <w:rPr>
          <w:rFonts w:asciiTheme="majorHAnsi" w:hAnsiTheme="majorHAnsi" w:cstheme="majorHAnsi"/>
          <w:lang w:val="en-US"/>
        </w:rPr>
        <w:t>y</w:t>
      </w:r>
      <w:r w:rsidR="00B13AEB">
        <w:rPr>
          <w:rFonts w:asciiTheme="majorHAnsi" w:hAnsiTheme="majorHAnsi" w:cstheme="majorHAnsi"/>
          <w:lang w:val="en-US"/>
        </w:rPr>
        <w:t xml:space="preserve"> and</w:t>
      </w:r>
      <w:r w:rsidR="009D1B66">
        <w:rPr>
          <w:rFonts w:asciiTheme="majorHAnsi" w:hAnsiTheme="majorHAnsi" w:cstheme="majorHAnsi"/>
          <w:lang w:val="en-US"/>
        </w:rPr>
        <w:t xml:space="preserve"> energy.</w:t>
      </w:r>
    </w:p>
    <w:p w:rsidR="00B91E91" w:rsidRPr="00B91E91" w:rsidP="0095728A" w14:paraId="33395305" w14:textId="77777777">
      <w:pPr>
        <w:keepNext/>
        <w:keepLines/>
        <w:numPr>
          <w:ilvl w:val="1"/>
          <w:numId w:val="7"/>
        </w:numPr>
        <w:spacing w:before="260" w:after="130" w:line="257" w:lineRule="auto"/>
        <w:outlineLvl w:val="1"/>
        <w:rPr>
          <w:rFonts w:asciiTheme="majorHAnsi" w:eastAsiaTheme="majorEastAsia" w:hAnsiTheme="majorHAnsi" w:cstheme="majorBidi"/>
          <w:b/>
          <w:bCs/>
          <w:color w:val="006BB7" w:themeColor="text2"/>
          <w:sz w:val="26"/>
          <w:szCs w:val="26"/>
        </w:rPr>
      </w:pPr>
      <w:bookmarkStart w:id="96" w:name="_Toc517883774"/>
      <w:bookmarkStart w:id="97" w:name="_Toc199165204"/>
      <w:bookmarkEnd w:id="95"/>
      <w:r w:rsidRPr="00B91E91">
        <w:rPr>
          <w:rFonts w:asciiTheme="majorHAnsi" w:eastAsiaTheme="majorEastAsia" w:hAnsiTheme="majorHAnsi" w:cstheme="majorBidi"/>
          <w:b/>
          <w:bCs/>
          <w:color w:val="006BB7" w:themeColor="text2"/>
          <w:sz w:val="26"/>
          <w:szCs w:val="26"/>
        </w:rPr>
        <w:t>Organisational Boundary accountability</w:t>
      </w:r>
      <w:bookmarkEnd w:id="96"/>
      <w:bookmarkEnd w:id="97"/>
    </w:p>
    <w:p w:rsidR="00B91E91" w:rsidRPr="00B91E91" w:rsidP="00B91E91" w14:paraId="3932C560"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Ricardo Nederland B.V. and Ricardo Certification B.V. are both located in the Netherlands (Utrecht). Both companies use the same office building with the same facilities. All input for the calculation of 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footprint with regard to the office, air travel, car rental, data on the use of your own car, commuting and public transport use therefore concerns both of the above-mentioned companies.</w:t>
      </w:r>
    </w:p>
    <w:p w:rsidR="00B91E91" w:rsidRPr="00B91E91" w:rsidP="00B91E91" w14:paraId="6BCAD68E"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Ricardo Nederland's financial year runs from </w:t>
      </w:r>
      <w:r w:rsidRPr="00B91E91" w:rsidR="006D0D7C">
        <w:rPr>
          <w:rFonts w:asciiTheme="majorHAnsi" w:hAnsiTheme="majorHAnsi" w:cstheme="majorHAnsi"/>
          <w:color w:val="000000" w:themeColor="text1"/>
          <w:lang w:val="en-US"/>
        </w:rPr>
        <w:t>July 1</w:t>
      </w:r>
      <w:r w:rsidR="006D0D7C">
        <w:rPr>
          <w:rFonts w:asciiTheme="majorHAnsi" w:hAnsiTheme="majorHAnsi" w:cstheme="majorHAnsi"/>
          <w:color w:val="000000" w:themeColor="text1"/>
          <w:lang w:val="en-US"/>
        </w:rPr>
        <w:t xml:space="preserve"> to </w:t>
      </w:r>
      <w:r w:rsidRPr="00B91E91">
        <w:rPr>
          <w:rFonts w:asciiTheme="majorHAnsi" w:hAnsiTheme="majorHAnsi" w:cstheme="majorHAnsi"/>
          <w:color w:val="000000" w:themeColor="text1"/>
          <w:lang w:val="en-US"/>
        </w:rPr>
        <w:t xml:space="preserve">June </w:t>
      </w:r>
      <w:r w:rsidR="006D0D7C">
        <w:rPr>
          <w:rFonts w:asciiTheme="majorHAnsi" w:hAnsiTheme="majorHAnsi" w:cstheme="majorHAnsi"/>
          <w:color w:val="000000" w:themeColor="text1"/>
          <w:lang w:val="en-US"/>
        </w:rPr>
        <w:t>30</w:t>
      </w:r>
      <w:r w:rsidRPr="00B91E91">
        <w:rPr>
          <w:rFonts w:asciiTheme="majorHAnsi" w:hAnsiTheme="majorHAnsi" w:cstheme="majorHAnsi"/>
          <w:color w:val="000000" w:themeColor="text1"/>
          <w:lang w:val="en-US"/>
        </w:rPr>
        <w:t>. However, data based on a calendar year is used both for determining the annual footprint and for the annual reporting. As a result, this annual report contains data from the financial years 202</w:t>
      </w:r>
      <w:r w:rsidR="00A238B5">
        <w:rPr>
          <w:rFonts w:asciiTheme="majorHAnsi" w:hAnsiTheme="majorHAnsi" w:cstheme="majorHAnsi"/>
          <w:color w:val="000000" w:themeColor="text1"/>
          <w:lang w:val="en-US"/>
        </w:rPr>
        <w:t>3</w:t>
      </w:r>
      <w:r w:rsidRPr="00B91E91">
        <w:rPr>
          <w:rFonts w:asciiTheme="majorHAnsi" w:hAnsiTheme="majorHAnsi" w:cstheme="majorHAnsi"/>
          <w:color w:val="000000" w:themeColor="text1"/>
          <w:lang w:val="en-US"/>
        </w:rPr>
        <w:t>-202</w:t>
      </w:r>
      <w:r w:rsidR="00A238B5">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 xml:space="preserve"> and 202</w:t>
      </w:r>
      <w:r w:rsidR="006E31F7">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-202</w:t>
      </w:r>
      <w:r w:rsidR="006E31F7">
        <w:rPr>
          <w:rFonts w:asciiTheme="majorHAnsi" w:hAnsiTheme="majorHAnsi" w:cstheme="majorHAnsi"/>
          <w:color w:val="000000" w:themeColor="text1"/>
          <w:lang w:val="en-US"/>
        </w:rPr>
        <w:t>5</w:t>
      </w:r>
      <w:r w:rsidRPr="00B91E91">
        <w:rPr>
          <w:rFonts w:asciiTheme="majorHAnsi" w:hAnsiTheme="majorHAnsi" w:cstheme="majorHAnsi"/>
          <w:color w:val="000000" w:themeColor="text1"/>
          <w:lang w:val="en-US"/>
        </w:rPr>
        <w:t>.</w:t>
      </w:r>
    </w:p>
    <w:p w:rsidR="00B91E91" w:rsidRPr="00B91E91" w:rsidP="00B91E91" w14:paraId="5F95E7E4"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We have analyzed our purchasing from 1 January to 31 December 202</w:t>
      </w:r>
      <w:r w:rsidR="006E31F7">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 xml:space="preserve"> in accordance with the method of 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Performance Ladder. In total</w:t>
      </w:r>
      <w:r w:rsidRPr="00B91E91">
        <w:rPr>
          <w:rFonts w:asciiTheme="majorHAnsi" w:hAnsiTheme="majorHAnsi" w:cstheme="majorHAnsi"/>
          <w:b/>
          <w:bCs/>
          <w:color w:val="000000" w:themeColor="text1"/>
          <w:lang w:val="en-US"/>
        </w:rPr>
        <w:t xml:space="preserve"> </w:t>
      </w:r>
      <w:r w:rsidR="00CB7811">
        <w:rPr>
          <w:rFonts w:asciiTheme="majorHAnsi" w:hAnsiTheme="majorHAnsi" w:cstheme="majorHAnsi"/>
          <w:color w:val="000000" w:themeColor="text1"/>
          <w:lang w:val="en-US"/>
        </w:rPr>
        <w:t>19</w:t>
      </w:r>
      <w:r w:rsidR="00C154BB">
        <w:rPr>
          <w:rFonts w:asciiTheme="majorHAnsi" w:hAnsiTheme="majorHAnsi" w:cstheme="majorHAnsi"/>
          <w:color w:val="000000" w:themeColor="text1"/>
          <w:lang w:val="en-US"/>
        </w:rPr>
        <w:t>7</w:t>
      </w:r>
      <w:r w:rsidRPr="00B91E91">
        <w:rPr>
          <w:rFonts w:asciiTheme="majorHAnsi" w:hAnsiTheme="majorHAnsi" w:cstheme="majorHAnsi"/>
          <w:color w:val="000000" w:themeColor="text1"/>
          <w:lang w:val="en-US"/>
        </w:rPr>
        <w:t xml:space="preserve"> providers have delivered to Ricardo Nederland B.V. of these, </w:t>
      </w:r>
      <w:r w:rsidRPr="00B91E91">
        <w:rPr>
          <w:rFonts w:asciiTheme="majorHAnsi" w:hAnsiTheme="majorHAnsi" w:cstheme="majorHAnsi"/>
          <w:b/>
          <w:bCs/>
          <w:color w:val="000000" w:themeColor="text1"/>
          <w:lang w:val="en-US"/>
        </w:rPr>
        <w:t>1</w:t>
      </w:r>
      <w:r w:rsidR="00C154BB">
        <w:rPr>
          <w:rFonts w:asciiTheme="majorHAnsi" w:hAnsiTheme="majorHAnsi" w:cstheme="majorHAnsi"/>
          <w:b/>
          <w:bCs/>
          <w:color w:val="000000" w:themeColor="text1"/>
          <w:lang w:val="en-US"/>
        </w:rPr>
        <w:t>1</w:t>
      </w:r>
      <w:r w:rsidRPr="00B91E91">
        <w:rPr>
          <w:rFonts w:asciiTheme="majorHAnsi" w:hAnsiTheme="majorHAnsi" w:cstheme="majorHAnsi"/>
          <w:b/>
          <w:bCs/>
          <w:color w:val="000000" w:themeColor="text1"/>
          <w:lang w:val="en-US"/>
        </w:rPr>
        <w:t xml:space="preserve"> </w:t>
      </w:r>
      <w:r w:rsidRPr="00B91E91">
        <w:rPr>
          <w:rFonts w:asciiTheme="majorHAnsi" w:hAnsiTheme="majorHAnsi" w:cstheme="majorHAnsi"/>
          <w:color w:val="000000" w:themeColor="text1"/>
          <w:lang w:val="en-US"/>
        </w:rPr>
        <w:t>organizations can be characterized as type A providers. 70% of all purchases are made with these providers.</w:t>
      </w:r>
    </w:p>
    <w:p w:rsidR="00B91E91" w:rsidRPr="00B91E91" w:rsidP="00B91E91" w14:paraId="14EDFBA9"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In addition, we are dealing with two Ricardo entities, which should be characterized as C providers, namely Ricardo plc. and Ricardo Rail Ltd. These companies have been excluded from the scope because they are located outside the Netherlands and are not financially and operationally managed from the Netherlands. </w:t>
      </w:r>
    </w:p>
    <w:p w:rsidR="00B91E91" w:rsidRPr="00B91E91" w:rsidP="00B91E91" w14:paraId="08DC301B" w14:textId="77777777">
      <w:pPr>
        <w:rPr>
          <w:lang w:val="en-US"/>
        </w:rPr>
      </w:pPr>
      <w:r w:rsidRPr="00B91E91">
        <w:rPr>
          <w:rFonts w:asciiTheme="majorHAnsi" w:hAnsiTheme="majorHAnsi" w:cstheme="majorHAnsi"/>
          <w:color w:val="000000" w:themeColor="text1"/>
          <w:lang w:val="en-US"/>
        </w:rPr>
        <w:t>The Organizational Boundary for this 202</w:t>
      </w:r>
      <w:r w:rsidR="00CB7811">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 xml:space="preserve"> report has been set at: Ricardo Nederland from 1 January to 31 December 202</w:t>
      </w:r>
      <w:r w:rsidR="00CB7811">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w:t>
      </w:r>
    </w:p>
    <w:p w:rsidR="00B91E91" w:rsidRPr="00B91E91" w:rsidP="0095728A" w14:paraId="022E27A5" w14:textId="77777777">
      <w:pPr>
        <w:keepNext/>
        <w:keepLines/>
        <w:numPr>
          <w:ilvl w:val="1"/>
          <w:numId w:val="7"/>
        </w:numPr>
        <w:spacing w:before="260" w:after="130" w:line="257" w:lineRule="auto"/>
        <w:ind w:hanging="595"/>
        <w:outlineLvl w:val="1"/>
        <w:rPr>
          <w:rFonts w:asciiTheme="majorHAnsi" w:eastAsiaTheme="majorEastAsia" w:hAnsiTheme="majorHAnsi" w:cstheme="majorBidi"/>
          <w:b/>
          <w:bCs/>
          <w:color w:val="006BB7" w:themeColor="text2"/>
          <w:sz w:val="26"/>
          <w:szCs w:val="26"/>
        </w:rPr>
      </w:pPr>
      <w:bookmarkStart w:id="98" w:name="_Toc199165205"/>
      <w:r w:rsidRPr="00B91E91">
        <w:rPr>
          <w:rFonts w:asciiTheme="majorHAnsi" w:eastAsiaTheme="majorEastAsia" w:hAnsiTheme="majorHAnsi" w:cstheme="majorHAnsi"/>
          <w:b/>
          <w:bCs/>
          <w:color w:val="006BB7" w:themeColor="text2"/>
          <w:sz w:val="26"/>
          <w:szCs w:val="26"/>
        </w:rPr>
        <w:t>Award advantage</w:t>
      </w:r>
      <w:bookmarkEnd w:id="98"/>
    </w:p>
    <w:p w:rsidR="00B91E91" w:rsidRPr="00B91E91" w:rsidP="00B91E91" w14:paraId="3FB3A262" w14:textId="77777777">
      <w:pPr>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In 2021 Ricardo Nederland have started two projects with award advantage: </w:t>
      </w:r>
    </w:p>
    <w:p w:rsidR="00B91E91" w:rsidRPr="00B91E91" w:rsidP="0095728A" w14:paraId="69696158" w14:textId="77777777">
      <w:pPr>
        <w:numPr>
          <w:ilvl w:val="0"/>
          <w:numId w:val="8"/>
        </w:numPr>
        <w:spacing w:after="60"/>
        <w:ind w:left="1708"/>
        <w:rPr>
          <w:rFonts w:cs="Arial"/>
          <w:color w:val="000000" w:themeColor="text1"/>
          <w:lang w:val="en-US"/>
        </w:rPr>
      </w:pPr>
      <w:r w:rsidRPr="00B91E91">
        <w:rPr>
          <w:rFonts w:eastAsia="MyriadPro-Light" w:cs="Arial"/>
          <w:color w:val="000000" w:themeColor="text1"/>
          <w:lang w:val="en-US"/>
        </w:rPr>
        <w:t>TSI certificering (NoBo/AsBo) Opwaardering Maaslijn (project number 50560, Hya 802382) - ends at the end of 2027.</w:t>
      </w:r>
    </w:p>
    <w:p w:rsidR="00B91E91" w:rsidRPr="00B91E91" w:rsidP="0095728A" w14:paraId="0AC8525A" w14:textId="77777777">
      <w:pPr>
        <w:numPr>
          <w:ilvl w:val="0"/>
          <w:numId w:val="8"/>
        </w:numPr>
        <w:spacing w:after="60"/>
        <w:ind w:left="1708"/>
        <w:rPr>
          <w:rFonts w:cs="Arial"/>
          <w:color w:val="000000" w:themeColor="text1"/>
          <w:lang w:val="en-US"/>
        </w:rPr>
      </w:pPr>
      <w:r w:rsidRPr="00B91E91">
        <w:rPr>
          <w:rFonts w:eastAsia="MyriadPro-Light" w:cs="Arial"/>
          <w:color w:val="000000" w:themeColor="text1"/>
          <w:lang w:val="en-US"/>
        </w:rPr>
        <w:t xml:space="preserve">AsBo/NoBo/ISA diensten t.b.v. PHS (project number 50582, Hya 802383) – </w:t>
      </w:r>
      <w:r w:rsidRPr="004B603C" w:rsidR="004B603C">
        <w:rPr>
          <w:rFonts w:eastAsia="MyriadPro-Light" w:cs="Arial"/>
          <w:color w:val="000000" w:themeColor="text1"/>
          <w:lang w:val="en-US"/>
        </w:rPr>
        <w:t>continues through 2025</w:t>
      </w:r>
      <w:r w:rsidR="004B603C">
        <w:rPr>
          <w:rFonts w:eastAsia="MyriadPro-Light" w:cs="Arial"/>
          <w:color w:val="000000" w:themeColor="text1"/>
          <w:lang w:val="en-US"/>
        </w:rPr>
        <w:t>.</w:t>
      </w:r>
    </w:p>
    <w:p w:rsidR="00B91E91" w:rsidRPr="00B91E91" w:rsidP="00B91E91" w14:paraId="420BF0F4" w14:textId="77777777">
      <w:pPr>
        <w:spacing w:after="60"/>
        <w:ind w:left="709" w:hanging="7"/>
        <w:rPr>
          <w:rFonts w:cs="Arial"/>
          <w:color w:val="000000" w:themeColor="text1"/>
          <w:lang w:val="en-US"/>
        </w:rPr>
      </w:pPr>
    </w:p>
    <w:p w:rsidR="00B91E91" w:rsidRPr="00B91E91" w:rsidP="00B91E91" w14:paraId="5F27AB90" w14:textId="77777777">
      <w:pPr>
        <w:spacing w:after="60"/>
        <w:ind w:left="709" w:hanging="7"/>
        <w:rPr>
          <w:rFonts w:cs="Arial"/>
          <w:color w:val="000000" w:themeColor="text1"/>
          <w:lang w:val="en-US"/>
        </w:rPr>
      </w:pPr>
      <w:r w:rsidRPr="00B91E91">
        <w:rPr>
          <w:rFonts w:cs="Arial"/>
          <w:color w:val="000000" w:themeColor="text1"/>
          <w:lang w:val="en-US"/>
        </w:rPr>
        <w:t>In 2022 Ricardo Nederland has become a third project with award advantage</w:t>
      </w:r>
      <w:r>
        <w:rPr>
          <w:rFonts w:cs="Arial"/>
          <w:color w:val="000000" w:themeColor="text1"/>
          <w:lang w:val="en-US"/>
        </w:rPr>
        <w:t>:</w:t>
      </w:r>
    </w:p>
    <w:p w:rsidR="00B91E91" w:rsidRPr="00B91E91" w:rsidP="0095728A" w14:paraId="0FED94DF" w14:textId="77777777">
      <w:pPr>
        <w:numPr>
          <w:ilvl w:val="0"/>
          <w:numId w:val="8"/>
        </w:numPr>
        <w:spacing w:after="60"/>
        <w:ind w:left="1708"/>
        <w:rPr>
          <w:rFonts w:cs="Arial"/>
          <w:color w:val="000000" w:themeColor="text1"/>
        </w:rPr>
      </w:pPr>
      <w:r w:rsidRPr="00B91E91">
        <w:rPr>
          <w:rFonts w:cs="Arial"/>
          <w:color w:val="000000"/>
        </w:rPr>
        <w:t xml:space="preserve">PHS Alkmaar – Amsterdam (project number 50668 </w:t>
      </w:r>
      <w:r w:rsidRPr="00B91E91">
        <w:rPr>
          <w:rFonts w:eastAsia="MyriadPro-Light" w:cs="Arial"/>
          <w:color w:val="000000" w:themeColor="text1"/>
        </w:rPr>
        <w:t>Hya 844036) – ends 31st of December 2027.</w:t>
      </w:r>
    </w:p>
    <w:p w:rsidR="00554684" w:rsidP="00B91E91" w14:paraId="2874F585" w14:textId="77777777">
      <w:pPr>
        <w:spacing w:after="60"/>
        <w:ind w:left="709" w:hanging="7"/>
        <w:rPr>
          <w:rFonts w:cs="Arial"/>
          <w:color w:val="000000" w:themeColor="text1"/>
          <w:lang w:val="en-US"/>
        </w:rPr>
      </w:pPr>
    </w:p>
    <w:p w:rsidR="00B91E91" w:rsidRPr="00B91E91" w:rsidP="00B91E91" w14:paraId="29FBC63C" w14:textId="77777777">
      <w:pPr>
        <w:spacing w:after="60"/>
        <w:ind w:left="709" w:hanging="7"/>
        <w:rPr>
          <w:rFonts w:cs="Arial"/>
          <w:color w:val="000000" w:themeColor="text1"/>
          <w:lang w:val="en-US"/>
        </w:rPr>
      </w:pPr>
      <w:r w:rsidRPr="00B91E91">
        <w:rPr>
          <w:rFonts w:cs="Arial"/>
          <w:color w:val="000000" w:themeColor="text1"/>
          <w:lang w:val="en-US"/>
        </w:rPr>
        <w:t>The organization of the CO</w:t>
      </w:r>
      <w:r w:rsidRPr="00B91E91">
        <w:rPr>
          <w:rFonts w:cs="Arial"/>
          <w:color w:val="000000" w:themeColor="text1"/>
          <w:vertAlign w:val="subscript"/>
          <w:lang w:val="en-US"/>
        </w:rPr>
        <w:t>2</w:t>
      </w:r>
      <w:r w:rsidRPr="00B91E91">
        <w:rPr>
          <w:rFonts w:cs="Arial"/>
          <w:color w:val="000000" w:themeColor="text1"/>
          <w:lang w:val="en-US"/>
        </w:rPr>
        <w:t xml:space="preserve"> Performance Ladder for these 3 projects is the same as that of the entire organization. For this reason, the energy management action program, the steering cycle and the participation in initiatives have not been described again. The calculation of the footprint per project will be performed based on the turnover related to the total turnover from the organization. For these projects the calculation can be found in Hya 8</w:t>
      </w:r>
      <w:r w:rsidR="002F3FEC">
        <w:rPr>
          <w:rFonts w:cs="Arial"/>
          <w:color w:val="000000" w:themeColor="text1"/>
          <w:lang w:val="en-US"/>
        </w:rPr>
        <w:t>78277</w:t>
      </w:r>
      <w:r w:rsidRPr="00B91E91">
        <w:rPr>
          <w:rFonts w:cs="Arial"/>
          <w:color w:val="000000" w:themeColor="text1"/>
          <w:lang w:val="en-US"/>
        </w:rPr>
        <w:t xml:space="preserve"> and for these 3 projects the CO</w:t>
      </w:r>
      <w:r w:rsidRPr="00B91E91">
        <w:rPr>
          <w:rFonts w:cs="Arial"/>
          <w:color w:val="000000" w:themeColor="text1"/>
          <w:vertAlign w:val="subscript"/>
          <w:lang w:val="en-US"/>
        </w:rPr>
        <w:t xml:space="preserve">2 </w:t>
      </w:r>
      <w:r w:rsidRPr="00B91E91">
        <w:rPr>
          <w:rFonts w:cs="Arial"/>
          <w:color w:val="000000" w:themeColor="text1"/>
          <w:lang w:val="en-US"/>
        </w:rPr>
        <w:t>footprints are:</w:t>
      </w:r>
      <w:r w:rsidRPr="00B91E91">
        <w:rPr>
          <w:rFonts w:cs="Arial"/>
          <w:color w:val="000000" w:themeColor="text1"/>
          <w:lang w:val="en-US"/>
        </w:rPr>
        <w:br/>
      </w:r>
    </w:p>
    <w:tbl>
      <w:tblPr>
        <w:tblW w:w="7320" w:type="dxa"/>
        <w:tblInd w:w="709" w:type="dxa"/>
        <w:tblCellMar>
          <w:left w:w="70" w:type="dxa"/>
          <w:right w:w="70" w:type="dxa"/>
        </w:tblCellMar>
        <w:tblLook w:val="04A0"/>
      </w:tblPr>
      <w:tblGrid>
        <w:gridCol w:w="3620"/>
        <w:gridCol w:w="1114"/>
        <w:gridCol w:w="1166"/>
        <w:gridCol w:w="1420"/>
      </w:tblGrid>
      <w:tr w14:paraId="2B51D0F7" w14:textId="77777777" w:rsidTr="007E25BF">
        <w:tblPrEx>
          <w:tblW w:w="7320" w:type="dxa"/>
          <w:tblInd w:w="709" w:type="dxa"/>
          <w:tblCellMar>
            <w:left w:w="70" w:type="dxa"/>
            <w:right w:w="70" w:type="dxa"/>
          </w:tblCellMar>
          <w:tblLook w:val="04A0"/>
        </w:tblPrEx>
        <w:trPr>
          <w:trHeight w:val="300"/>
        </w:trPr>
        <w:tc>
          <w:tcPr>
            <w:tcW w:w="3620" w:type="dxa"/>
            <w:tcBorders>
              <w:top w:val="nil"/>
              <w:left w:val="nil"/>
              <w:bottom w:val="nil"/>
              <w:right w:val="nil"/>
            </w:tcBorders>
            <w:shd w:val="clear" w:color="auto" w:fill="auto"/>
            <w:noWrap/>
            <w:vAlign w:val="bottom"/>
            <w:hideMark/>
          </w:tcPr>
          <w:p w:rsidR="00B91E91" w:rsidRPr="00B91E91" w:rsidP="00B91E91" w14:paraId="3AF0BA3F" w14:textId="77777777">
            <w:pPr>
              <w:spacing w:line="240" w:lineRule="auto"/>
              <w:ind w:left="351"/>
              <w:rPr>
                <w:rFonts w:ascii="Times New Roman" w:eastAsia="Times New Roman" w:hAnsi="Times New Roman" w:cs="Times New Roman"/>
                <w:sz w:val="24"/>
                <w:szCs w:val="24"/>
                <w:lang w:val="en-US" w:eastAsia="nl-NL"/>
              </w:rPr>
            </w:pPr>
          </w:p>
        </w:tc>
        <w:tc>
          <w:tcPr>
            <w:tcW w:w="22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1E91" w:rsidRPr="00B91E91" w:rsidP="00B91E91" w14:paraId="4025E38B"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202</w:t>
            </w:r>
            <w:r w:rsidR="00FB386A">
              <w:rPr>
                <w:rFonts w:ascii="Calibri" w:eastAsia="Times New Roman" w:hAnsi="Calibri" w:cs="Calibri"/>
                <w:color w:val="000000"/>
                <w:sz w:val="22"/>
                <w:szCs w:val="22"/>
                <w:lang w:eastAsia="nl-NL"/>
              </w:rPr>
              <w:t>4</w:t>
            </w:r>
          </w:p>
        </w:tc>
        <w:tc>
          <w:tcPr>
            <w:tcW w:w="1420" w:type="dxa"/>
            <w:tcBorders>
              <w:top w:val="nil"/>
              <w:left w:val="nil"/>
              <w:bottom w:val="nil"/>
              <w:right w:val="nil"/>
            </w:tcBorders>
            <w:shd w:val="clear" w:color="auto" w:fill="auto"/>
            <w:noWrap/>
            <w:vAlign w:val="bottom"/>
            <w:hideMark/>
          </w:tcPr>
          <w:p w:rsidR="00B91E91" w:rsidRPr="00B91E91" w:rsidP="00B91E91" w14:paraId="0897317A" w14:textId="77777777">
            <w:pPr>
              <w:spacing w:line="240" w:lineRule="auto"/>
              <w:ind w:left="0"/>
              <w:jc w:val="center"/>
              <w:rPr>
                <w:rFonts w:ascii="Calibri" w:eastAsia="Times New Roman" w:hAnsi="Calibri" w:cs="Calibri"/>
                <w:color w:val="000000"/>
                <w:sz w:val="22"/>
                <w:szCs w:val="22"/>
                <w:lang w:eastAsia="nl-NL"/>
              </w:rPr>
            </w:pPr>
          </w:p>
        </w:tc>
      </w:tr>
      <w:tr w14:paraId="7E4ADA51" w14:textId="77777777" w:rsidTr="007E25BF">
        <w:tblPrEx>
          <w:tblW w:w="7320" w:type="dxa"/>
          <w:tblInd w:w="709" w:type="dxa"/>
          <w:tblCellMar>
            <w:left w:w="70" w:type="dxa"/>
            <w:right w:w="70" w:type="dxa"/>
          </w:tblCellMar>
          <w:tblLook w:val="04A0"/>
        </w:tblPrEx>
        <w:trPr>
          <w:trHeight w:val="300"/>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91" w:rsidRPr="00B91E91" w:rsidP="00B91E91" w14:paraId="7CCA5DAE" w14:textId="77777777">
            <w:pPr>
              <w:spacing w:line="240" w:lineRule="auto"/>
              <w:ind w:left="0"/>
              <w:rPr>
                <w:rFonts w:ascii="Calibri" w:eastAsia="Times New Roman" w:hAnsi="Calibri" w:cs="Calibri"/>
                <w:b/>
                <w:bCs/>
                <w:color w:val="000000"/>
                <w:sz w:val="22"/>
                <w:szCs w:val="22"/>
                <w:lang w:val="en-US" w:eastAsia="nl-NL"/>
              </w:rPr>
            </w:pPr>
            <w:r w:rsidRPr="00B91E91">
              <w:rPr>
                <w:rFonts w:ascii="Calibri" w:eastAsia="Times New Roman" w:hAnsi="Calibri" w:cs="Calibri"/>
                <w:b/>
                <w:bCs/>
                <w:color w:val="000000"/>
                <w:sz w:val="22"/>
                <w:szCs w:val="22"/>
                <w:lang w:val="en-US" w:eastAsia="nl-NL"/>
              </w:rPr>
              <w:t>CO</w:t>
            </w:r>
            <w:r w:rsidRPr="00B91E91">
              <w:rPr>
                <w:rFonts w:ascii="Calibri" w:eastAsia="Calibri" w:hAnsi="Calibri" w:cs="Calibri"/>
                <w:b/>
                <w:bCs/>
                <w:sz w:val="22"/>
                <w:szCs w:val="22"/>
                <w:vertAlign w:val="subscript"/>
                <w:lang w:val="en-US" w:eastAsia="nl-NL"/>
              </w:rPr>
              <w:t>2</w:t>
            </w:r>
            <w:r w:rsidRPr="00B91E91">
              <w:rPr>
                <w:rFonts w:ascii="Calibri" w:eastAsia="Times New Roman" w:hAnsi="Calibri" w:cs="Calibri"/>
                <w:b/>
                <w:bCs/>
                <w:sz w:val="22"/>
                <w:szCs w:val="22"/>
                <w:lang w:val="en-US" w:eastAsia="nl-NL"/>
              </w:rPr>
              <w:t xml:space="preserve"> </w:t>
            </w:r>
            <w:r w:rsidRPr="00B91E91">
              <w:rPr>
                <w:rFonts w:ascii="Calibri" w:eastAsia="Times New Roman" w:hAnsi="Calibri" w:cs="Calibri"/>
                <w:b/>
                <w:bCs/>
                <w:color w:val="000000"/>
                <w:sz w:val="22"/>
                <w:szCs w:val="22"/>
                <w:lang w:val="en-US" w:eastAsia="nl-NL"/>
              </w:rPr>
              <w:t>Footprint per project in Ton CO</w:t>
            </w:r>
            <w:r w:rsidRPr="00B91E91">
              <w:rPr>
                <w:rFonts w:ascii="Calibri" w:eastAsia="Times New Roman" w:hAnsi="Calibri" w:cs="Calibri"/>
                <w:b/>
                <w:bCs/>
                <w:color w:val="000000"/>
                <w:sz w:val="22"/>
                <w:szCs w:val="22"/>
                <w:vertAlign w:val="subscript"/>
                <w:lang w:val="en-US" w:eastAsia="nl-NL"/>
              </w:rPr>
              <w:t>2</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7A78E720" w14:textId="77777777">
            <w:pPr>
              <w:spacing w:line="240" w:lineRule="auto"/>
              <w:ind w:left="0"/>
              <w:jc w:val="center"/>
              <w:rPr>
                <w:rFonts w:ascii="Calibri" w:eastAsia="Times New Roman" w:hAnsi="Calibri" w:cs="Calibri"/>
                <w:b/>
                <w:bCs/>
                <w:color w:val="000000"/>
                <w:sz w:val="22"/>
                <w:szCs w:val="22"/>
                <w:lang w:eastAsia="nl-NL"/>
              </w:rPr>
            </w:pPr>
            <w:r w:rsidRPr="00B91E91">
              <w:rPr>
                <w:rFonts w:ascii="Calibri" w:eastAsia="Times New Roman" w:hAnsi="Calibri" w:cs="Calibri"/>
                <w:b/>
                <w:bCs/>
                <w:color w:val="000000"/>
                <w:sz w:val="22"/>
                <w:szCs w:val="22"/>
                <w:lang w:eastAsia="nl-NL"/>
              </w:rPr>
              <w:t>Jan-Jun</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0B47ADD7" w14:textId="77777777">
            <w:pPr>
              <w:spacing w:line="240" w:lineRule="auto"/>
              <w:ind w:left="0"/>
              <w:jc w:val="center"/>
              <w:rPr>
                <w:rFonts w:ascii="Calibri" w:eastAsia="Times New Roman" w:hAnsi="Calibri" w:cs="Calibri"/>
                <w:b/>
                <w:bCs/>
                <w:color w:val="000000"/>
                <w:sz w:val="22"/>
                <w:szCs w:val="22"/>
                <w:lang w:eastAsia="nl-NL"/>
              </w:rPr>
            </w:pPr>
            <w:r w:rsidRPr="00B91E91">
              <w:rPr>
                <w:rFonts w:ascii="Calibri" w:eastAsia="Times New Roman" w:hAnsi="Calibri" w:cs="Calibri"/>
                <w:b/>
                <w:bCs/>
                <w:color w:val="000000"/>
                <w:sz w:val="22"/>
                <w:szCs w:val="22"/>
                <w:lang w:eastAsia="nl-NL"/>
              </w:rPr>
              <w:t>Juli-Dec</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57E4C448" w14:textId="77777777">
            <w:pPr>
              <w:spacing w:line="240" w:lineRule="auto"/>
              <w:ind w:left="0"/>
              <w:jc w:val="center"/>
              <w:rPr>
                <w:rFonts w:ascii="Calibri" w:eastAsia="Times New Roman" w:hAnsi="Calibri" w:cs="Calibri"/>
                <w:b/>
                <w:bCs/>
                <w:color w:val="000000"/>
                <w:sz w:val="22"/>
                <w:szCs w:val="22"/>
                <w:lang w:eastAsia="nl-NL"/>
              </w:rPr>
            </w:pPr>
            <w:r w:rsidRPr="00B91E91">
              <w:rPr>
                <w:rFonts w:ascii="Calibri" w:eastAsia="Times New Roman" w:hAnsi="Calibri" w:cs="Calibri"/>
                <w:b/>
                <w:bCs/>
                <w:color w:val="000000"/>
                <w:sz w:val="22"/>
                <w:szCs w:val="22"/>
                <w:lang w:eastAsia="nl-NL"/>
              </w:rPr>
              <w:t>Total</w:t>
            </w:r>
          </w:p>
        </w:tc>
      </w:tr>
      <w:tr w14:paraId="15459A62"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18A63F4D" w14:textId="77777777">
            <w:pPr>
              <w:spacing w:line="240" w:lineRule="auto"/>
              <w:ind w:left="0"/>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Project 50560 Scope 1</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3CD739C6"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w:t>
            </w:r>
            <w:r w:rsidR="00667540">
              <w:rPr>
                <w:rFonts w:ascii="Calibri" w:eastAsia="Times New Roman" w:hAnsi="Calibri" w:cs="Calibri"/>
                <w:color w:val="000000"/>
                <w:sz w:val="22"/>
                <w:szCs w:val="22"/>
                <w:lang w:eastAsia="nl-NL"/>
              </w:rPr>
              <w:t>0</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C073D6" w14:paraId="27D041BD" w14:textId="77777777">
            <w:pPr>
              <w:spacing w:line="240" w:lineRule="auto"/>
              <w:ind w:left="0"/>
              <w:jc w:val="center"/>
              <w:rPr>
                <w:rFonts w:ascii="Calibri" w:hAnsi="Calibri" w:cs="Calibri"/>
                <w:color w:val="000000"/>
                <w:sz w:val="22"/>
                <w:szCs w:val="22"/>
              </w:rPr>
            </w:pPr>
            <w:r>
              <w:rPr>
                <w:rFonts w:ascii="Calibri" w:hAnsi="Calibri" w:cs="Calibri"/>
                <w:color w:val="000000"/>
                <w:sz w:val="22"/>
                <w:szCs w:val="22"/>
              </w:rPr>
              <w:t>0,01</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7B76BD35"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0,00</w:t>
            </w:r>
          </w:p>
        </w:tc>
      </w:tr>
      <w:tr w14:paraId="219B4B28"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2A406C75" w14:textId="77777777">
            <w:pPr>
              <w:spacing w:line="240" w:lineRule="auto"/>
              <w:ind w:left="0"/>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Project 50560 Scope 2</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048D8997"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w:t>
            </w:r>
            <w:r w:rsidRPr="00B91E91" w:rsidR="009B6EB1">
              <w:rPr>
                <w:rFonts w:ascii="Calibri" w:eastAsia="Times New Roman" w:hAnsi="Calibri" w:cs="Calibri"/>
                <w:color w:val="000000"/>
                <w:sz w:val="22"/>
                <w:szCs w:val="22"/>
                <w:lang w:eastAsia="nl-NL"/>
              </w:rPr>
              <w:t>0,0</w:t>
            </w:r>
            <w:r w:rsidR="001B27D3">
              <w:rPr>
                <w:rFonts w:ascii="Calibri" w:eastAsia="Times New Roman" w:hAnsi="Calibri" w:cs="Calibri"/>
                <w:color w:val="000000"/>
                <w:sz w:val="22"/>
                <w:szCs w:val="22"/>
                <w:lang w:eastAsia="nl-NL"/>
              </w:rPr>
              <w:t>1</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C073D6" w14:paraId="44E42B77" w14:textId="77777777">
            <w:pPr>
              <w:spacing w:line="240" w:lineRule="auto"/>
              <w:ind w:left="0"/>
              <w:jc w:val="center"/>
              <w:rPr>
                <w:rFonts w:ascii="Calibri" w:hAnsi="Calibri" w:cs="Calibri"/>
                <w:color w:val="000000"/>
                <w:sz w:val="22"/>
                <w:szCs w:val="22"/>
              </w:rPr>
            </w:pPr>
            <w:r>
              <w:rPr>
                <w:rFonts w:ascii="Calibri" w:hAnsi="Calibri" w:cs="Calibri"/>
                <w:color w:val="000000"/>
                <w:sz w:val="22"/>
                <w:szCs w:val="22"/>
              </w:rPr>
              <w:t>0,0</w:t>
            </w:r>
            <w:r w:rsidR="00011E4F">
              <w:rPr>
                <w:rFonts w:ascii="Calibri" w:hAnsi="Calibri" w:cs="Calibri"/>
                <w:color w:val="000000"/>
                <w:sz w:val="22"/>
                <w:szCs w:val="22"/>
              </w:rPr>
              <w:t>3</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00644442"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0,0</w:t>
            </w:r>
            <w:r w:rsidR="00011E4F">
              <w:rPr>
                <w:rFonts w:ascii="Calibri" w:eastAsia="Times New Roman" w:hAnsi="Calibri" w:cs="Calibri"/>
                <w:color w:val="000000"/>
                <w:sz w:val="22"/>
                <w:szCs w:val="22"/>
                <w:lang w:eastAsia="nl-NL"/>
              </w:rPr>
              <w:t>2</w:t>
            </w:r>
          </w:p>
        </w:tc>
      </w:tr>
      <w:tr w14:paraId="1A051AB4"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5D9EF354" w14:textId="77777777">
            <w:pPr>
              <w:spacing w:line="240" w:lineRule="auto"/>
              <w:ind w:left="0"/>
              <w:rPr>
                <w:rFonts w:ascii="Calibri" w:eastAsia="Times New Roman" w:hAnsi="Calibri" w:cs="Calibri"/>
                <w:b/>
                <w:bCs/>
                <w:color w:val="000000"/>
                <w:sz w:val="22"/>
                <w:szCs w:val="22"/>
                <w:lang w:eastAsia="nl-NL"/>
              </w:rPr>
            </w:pPr>
            <w:r w:rsidRPr="00B91E91">
              <w:rPr>
                <w:rFonts w:ascii="Calibri" w:eastAsia="Times New Roman" w:hAnsi="Calibri" w:cs="Calibri"/>
                <w:b/>
                <w:bCs/>
                <w:color w:val="000000"/>
                <w:sz w:val="22"/>
                <w:szCs w:val="22"/>
                <w:lang w:eastAsia="nl-NL"/>
              </w:rPr>
              <w:t>Project 50560</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35E9D5C7"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w:t>
            </w:r>
            <w:r w:rsidRPr="00B91E91">
              <w:rPr>
                <w:rFonts w:ascii="Calibri" w:eastAsia="Times New Roman" w:hAnsi="Calibri" w:cs="Calibri"/>
                <w:color w:val="000000"/>
                <w:sz w:val="22"/>
                <w:szCs w:val="22"/>
                <w:lang w:eastAsia="nl-NL"/>
              </w:rPr>
              <w:t>0,0</w:t>
            </w:r>
            <w:r>
              <w:rPr>
                <w:rFonts w:ascii="Calibri" w:eastAsia="Times New Roman" w:hAnsi="Calibri" w:cs="Calibri"/>
                <w:color w:val="000000"/>
                <w:sz w:val="22"/>
                <w:szCs w:val="22"/>
                <w:lang w:eastAsia="nl-NL"/>
              </w:rPr>
              <w:t>1</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66BAFB39"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0,0</w:t>
            </w:r>
            <w:r w:rsidR="00011E4F">
              <w:rPr>
                <w:rFonts w:ascii="Calibri" w:eastAsia="Times New Roman" w:hAnsi="Calibri" w:cs="Calibri"/>
                <w:color w:val="000000"/>
                <w:sz w:val="22"/>
                <w:szCs w:val="22"/>
                <w:lang w:eastAsia="nl-NL"/>
              </w:rPr>
              <w:t>4</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2E44A1EF"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w:t>
            </w:r>
            <w:r w:rsidR="00C028C4">
              <w:rPr>
                <w:rFonts w:ascii="Calibri" w:eastAsia="Times New Roman" w:hAnsi="Calibri" w:cs="Calibri"/>
                <w:color w:val="000000"/>
                <w:sz w:val="22"/>
                <w:szCs w:val="22"/>
                <w:lang w:eastAsia="nl-NL"/>
              </w:rPr>
              <w:t>03</w:t>
            </w:r>
          </w:p>
        </w:tc>
      </w:tr>
      <w:tr w14:paraId="6FB62E71" w14:textId="77777777" w:rsidTr="007E25BF">
        <w:tblPrEx>
          <w:tblW w:w="7320" w:type="dxa"/>
          <w:tblInd w:w="709" w:type="dxa"/>
          <w:tblCellMar>
            <w:left w:w="70" w:type="dxa"/>
            <w:right w:w="70" w:type="dxa"/>
          </w:tblCellMar>
          <w:tblLook w:val="04A0"/>
        </w:tblPrEx>
        <w:trPr>
          <w:trHeight w:val="180"/>
        </w:trPr>
        <w:tc>
          <w:tcPr>
            <w:tcW w:w="3620" w:type="dxa"/>
            <w:tcBorders>
              <w:top w:val="nil"/>
              <w:left w:val="nil"/>
              <w:bottom w:val="nil"/>
              <w:right w:val="nil"/>
            </w:tcBorders>
            <w:shd w:val="clear" w:color="auto" w:fill="auto"/>
            <w:noWrap/>
            <w:vAlign w:val="bottom"/>
            <w:hideMark/>
          </w:tcPr>
          <w:p w:rsidR="00B91E91" w:rsidRPr="00B91E91" w:rsidP="00B91E91" w14:paraId="50DE2CCD" w14:textId="77777777">
            <w:pPr>
              <w:spacing w:line="240" w:lineRule="auto"/>
              <w:ind w:left="0"/>
              <w:jc w:val="center"/>
              <w:rPr>
                <w:rFonts w:ascii="Calibri" w:eastAsia="Times New Roman" w:hAnsi="Calibri" w:cs="Calibri"/>
                <w:color w:val="000000"/>
                <w:sz w:val="22"/>
                <w:szCs w:val="22"/>
                <w:lang w:eastAsia="nl-NL"/>
              </w:rPr>
            </w:pPr>
          </w:p>
        </w:tc>
        <w:tc>
          <w:tcPr>
            <w:tcW w:w="1114" w:type="dxa"/>
            <w:tcBorders>
              <w:top w:val="nil"/>
              <w:left w:val="nil"/>
              <w:bottom w:val="nil"/>
              <w:right w:val="nil"/>
            </w:tcBorders>
            <w:shd w:val="clear" w:color="auto" w:fill="auto"/>
            <w:noWrap/>
            <w:vAlign w:val="bottom"/>
            <w:hideMark/>
          </w:tcPr>
          <w:p w:rsidR="00B91E91" w:rsidRPr="00B91E91" w:rsidP="00B91E91" w14:paraId="7669A443" w14:textId="77777777">
            <w:pPr>
              <w:spacing w:line="240" w:lineRule="auto"/>
              <w:ind w:left="0"/>
              <w:rPr>
                <w:rFonts w:ascii="Times New Roman" w:eastAsia="Times New Roman" w:hAnsi="Times New Roman" w:cs="Times New Roman"/>
                <w:lang w:eastAsia="nl-NL"/>
              </w:rPr>
            </w:pPr>
          </w:p>
        </w:tc>
        <w:tc>
          <w:tcPr>
            <w:tcW w:w="1166" w:type="dxa"/>
            <w:tcBorders>
              <w:top w:val="nil"/>
              <w:left w:val="nil"/>
              <w:bottom w:val="nil"/>
              <w:right w:val="nil"/>
            </w:tcBorders>
            <w:shd w:val="clear" w:color="auto" w:fill="auto"/>
            <w:noWrap/>
            <w:vAlign w:val="bottom"/>
            <w:hideMark/>
          </w:tcPr>
          <w:p w:rsidR="00B91E91" w:rsidRPr="00B91E91" w:rsidP="00B91E91" w14:paraId="4DCF9ED7" w14:textId="77777777">
            <w:pPr>
              <w:spacing w:line="240" w:lineRule="auto"/>
              <w:ind w:left="0"/>
              <w:rPr>
                <w:rFonts w:ascii="Times New Roman" w:eastAsia="Times New Roman" w:hAnsi="Times New Roman" w:cs="Times New Roman"/>
                <w:lang w:eastAsia="nl-NL"/>
              </w:rPr>
            </w:pPr>
          </w:p>
        </w:tc>
        <w:tc>
          <w:tcPr>
            <w:tcW w:w="1420" w:type="dxa"/>
            <w:tcBorders>
              <w:top w:val="nil"/>
              <w:left w:val="nil"/>
              <w:bottom w:val="nil"/>
              <w:right w:val="nil"/>
            </w:tcBorders>
            <w:shd w:val="clear" w:color="auto" w:fill="auto"/>
            <w:noWrap/>
            <w:vAlign w:val="bottom"/>
            <w:hideMark/>
          </w:tcPr>
          <w:p w:rsidR="00B91E91" w:rsidRPr="00B91E91" w:rsidP="00B91E91" w14:paraId="310D8BBA" w14:textId="77777777">
            <w:pPr>
              <w:spacing w:line="240" w:lineRule="auto"/>
              <w:ind w:left="0"/>
              <w:rPr>
                <w:rFonts w:ascii="Times New Roman" w:eastAsia="Times New Roman" w:hAnsi="Times New Roman" w:cs="Times New Roman"/>
                <w:lang w:eastAsia="nl-NL"/>
              </w:rPr>
            </w:pPr>
          </w:p>
        </w:tc>
      </w:tr>
      <w:tr w14:paraId="0104D7DD" w14:textId="77777777" w:rsidTr="007E25BF">
        <w:tblPrEx>
          <w:tblW w:w="7320" w:type="dxa"/>
          <w:tblInd w:w="709" w:type="dxa"/>
          <w:tblCellMar>
            <w:left w:w="70" w:type="dxa"/>
            <w:right w:w="70" w:type="dxa"/>
          </w:tblCellMar>
          <w:tblLook w:val="04A0"/>
        </w:tblPrEx>
        <w:trPr>
          <w:trHeight w:val="300"/>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91" w:rsidRPr="00B91E91" w:rsidP="00B91E91" w14:paraId="3B209704" w14:textId="77777777">
            <w:pPr>
              <w:spacing w:line="240" w:lineRule="auto"/>
              <w:ind w:left="0"/>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Project 50582 Scope 1</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6C4E58EE"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0,03</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14B6928E"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3B21213C"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0,03</w:t>
            </w:r>
          </w:p>
        </w:tc>
      </w:tr>
      <w:tr w14:paraId="0D2C3F1B"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31D9DD54" w14:textId="77777777">
            <w:pPr>
              <w:spacing w:line="240" w:lineRule="auto"/>
              <w:ind w:left="0"/>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Project 50582 Scope 2</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0E0CA128"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0,1</w:t>
            </w:r>
            <w:r w:rsidR="001B27D3">
              <w:rPr>
                <w:rFonts w:ascii="Calibri" w:eastAsia="Times New Roman" w:hAnsi="Calibri" w:cs="Calibri"/>
                <w:color w:val="000000"/>
                <w:sz w:val="22"/>
                <w:szCs w:val="22"/>
                <w:lang w:eastAsia="nl-NL"/>
              </w:rPr>
              <w:t>0</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158F3F02"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0,02</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3370E5CA"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0,12</w:t>
            </w:r>
          </w:p>
        </w:tc>
      </w:tr>
      <w:tr w14:paraId="202FDC5D"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757D99ED" w14:textId="77777777">
            <w:pPr>
              <w:spacing w:line="240" w:lineRule="auto"/>
              <w:ind w:left="0"/>
              <w:rPr>
                <w:rFonts w:ascii="Calibri" w:eastAsia="Times New Roman" w:hAnsi="Calibri" w:cs="Calibri"/>
                <w:b/>
                <w:bCs/>
                <w:color w:val="000000"/>
                <w:sz w:val="22"/>
                <w:szCs w:val="22"/>
                <w:lang w:eastAsia="nl-NL"/>
              </w:rPr>
            </w:pPr>
            <w:r w:rsidRPr="00B91E91">
              <w:rPr>
                <w:rFonts w:ascii="Calibri" w:eastAsia="Times New Roman" w:hAnsi="Calibri" w:cs="Calibri"/>
                <w:b/>
                <w:bCs/>
                <w:color w:val="000000"/>
                <w:sz w:val="22"/>
                <w:szCs w:val="22"/>
                <w:lang w:eastAsia="nl-NL"/>
              </w:rPr>
              <w:t>Project 50582</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6E871A9C"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0,1</w:t>
            </w:r>
            <w:r w:rsidR="004D46A2">
              <w:rPr>
                <w:rFonts w:ascii="Calibri" w:eastAsia="Times New Roman" w:hAnsi="Calibri" w:cs="Calibri"/>
                <w:color w:val="000000"/>
                <w:sz w:val="22"/>
                <w:szCs w:val="22"/>
                <w:lang w:eastAsia="nl-NL"/>
              </w:rPr>
              <w:t>3</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5014BE7E"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0,02</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46DCD04C" w14:textId="77777777">
            <w:pPr>
              <w:spacing w:line="240" w:lineRule="auto"/>
              <w:ind w:left="0"/>
              <w:jc w:val="center"/>
              <w:rPr>
                <w:rFonts w:ascii="Calibri" w:eastAsia="Times New Roman" w:hAnsi="Calibri" w:cs="Calibri"/>
                <w:sz w:val="22"/>
                <w:szCs w:val="22"/>
                <w:lang w:eastAsia="nl-NL"/>
              </w:rPr>
            </w:pPr>
            <w:r>
              <w:rPr>
                <w:rFonts w:ascii="Calibri" w:eastAsia="Times New Roman" w:hAnsi="Calibri" w:cs="Calibri"/>
                <w:sz w:val="22"/>
                <w:szCs w:val="22"/>
                <w:lang w:eastAsia="nl-NL"/>
              </w:rPr>
              <w:t>0,15</w:t>
            </w:r>
          </w:p>
        </w:tc>
      </w:tr>
      <w:tr w14:paraId="63259ED9" w14:textId="77777777" w:rsidTr="007E25BF">
        <w:tblPrEx>
          <w:tblW w:w="7320" w:type="dxa"/>
          <w:tblInd w:w="709" w:type="dxa"/>
          <w:tblCellMar>
            <w:left w:w="70" w:type="dxa"/>
            <w:right w:w="70" w:type="dxa"/>
          </w:tblCellMar>
          <w:tblLook w:val="04A0"/>
        </w:tblPrEx>
        <w:trPr>
          <w:trHeight w:val="225"/>
        </w:trPr>
        <w:tc>
          <w:tcPr>
            <w:tcW w:w="3620" w:type="dxa"/>
            <w:tcBorders>
              <w:top w:val="nil"/>
              <w:left w:val="nil"/>
              <w:bottom w:val="nil"/>
              <w:right w:val="nil"/>
            </w:tcBorders>
            <w:shd w:val="clear" w:color="auto" w:fill="auto"/>
            <w:noWrap/>
            <w:vAlign w:val="bottom"/>
            <w:hideMark/>
          </w:tcPr>
          <w:p w:rsidR="00B91E91" w:rsidRPr="00B91E91" w:rsidP="00B91E91" w14:paraId="67258CB6" w14:textId="77777777">
            <w:pPr>
              <w:spacing w:line="240" w:lineRule="auto"/>
              <w:ind w:left="0"/>
              <w:jc w:val="center"/>
              <w:rPr>
                <w:rFonts w:ascii="Calibri" w:eastAsia="Times New Roman" w:hAnsi="Calibri" w:cs="Calibri"/>
                <w:color w:val="000000"/>
                <w:sz w:val="22"/>
                <w:szCs w:val="22"/>
                <w:lang w:eastAsia="nl-NL"/>
              </w:rPr>
            </w:pPr>
          </w:p>
        </w:tc>
        <w:tc>
          <w:tcPr>
            <w:tcW w:w="1114" w:type="dxa"/>
            <w:tcBorders>
              <w:top w:val="nil"/>
              <w:left w:val="nil"/>
              <w:bottom w:val="nil"/>
              <w:right w:val="nil"/>
            </w:tcBorders>
            <w:shd w:val="clear" w:color="auto" w:fill="auto"/>
            <w:noWrap/>
            <w:vAlign w:val="bottom"/>
            <w:hideMark/>
          </w:tcPr>
          <w:p w:rsidR="00B91E91" w:rsidRPr="00B91E91" w:rsidP="00B91E91" w14:paraId="26941369" w14:textId="77777777">
            <w:pPr>
              <w:spacing w:line="240" w:lineRule="auto"/>
              <w:ind w:left="0"/>
              <w:rPr>
                <w:rFonts w:ascii="Times New Roman" w:eastAsia="Times New Roman" w:hAnsi="Times New Roman" w:cs="Times New Roman"/>
                <w:lang w:eastAsia="nl-NL"/>
              </w:rPr>
            </w:pPr>
          </w:p>
        </w:tc>
        <w:tc>
          <w:tcPr>
            <w:tcW w:w="1166" w:type="dxa"/>
            <w:tcBorders>
              <w:top w:val="nil"/>
              <w:left w:val="nil"/>
              <w:bottom w:val="nil"/>
              <w:right w:val="nil"/>
            </w:tcBorders>
            <w:shd w:val="clear" w:color="auto" w:fill="auto"/>
            <w:noWrap/>
            <w:vAlign w:val="bottom"/>
            <w:hideMark/>
          </w:tcPr>
          <w:p w:rsidR="00B91E91" w:rsidRPr="00B91E91" w:rsidP="00B91E91" w14:paraId="19B96F33" w14:textId="77777777">
            <w:pPr>
              <w:spacing w:line="240" w:lineRule="auto"/>
              <w:ind w:left="0"/>
              <w:rPr>
                <w:rFonts w:ascii="Times New Roman" w:eastAsia="Times New Roman" w:hAnsi="Times New Roman" w:cs="Times New Roman"/>
                <w:lang w:eastAsia="nl-NL"/>
              </w:rPr>
            </w:pPr>
          </w:p>
        </w:tc>
        <w:tc>
          <w:tcPr>
            <w:tcW w:w="1420" w:type="dxa"/>
            <w:tcBorders>
              <w:top w:val="nil"/>
              <w:left w:val="nil"/>
              <w:bottom w:val="nil"/>
              <w:right w:val="nil"/>
            </w:tcBorders>
            <w:shd w:val="clear" w:color="auto" w:fill="auto"/>
            <w:noWrap/>
            <w:vAlign w:val="bottom"/>
            <w:hideMark/>
          </w:tcPr>
          <w:p w:rsidR="00B91E91" w:rsidRPr="00B91E91" w:rsidP="00B91E91" w14:paraId="79EBB903" w14:textId="77777777">
            <w:pPr>
              <w:spacing w:line="240" w:lineRule="auto"/>
              <w:ind w:left="0"/>
              <w:rPr>
                <w:rFonts w:ascii="Times New Roman" w:eastAsia="Times New Roman" w:hAnsi="Times New Roman" w:cs="Times New Roman"/>
                <w:lang w:eastAsia="nl-NL"/>
              </w:rPr>
            </w:pPr>
          </w:p>
        </w:tc>
      </w:tr>
      <w:tr w14:paraId="2115BF99" w14:textId="77777777" w:rsidTr="007E25BF">
        <w:tblPrEx>
          <w:tblW w:w="7320" w:type="dxa"/>
          <w:tblInd w:w="709" w:type="dxa"/>
          <w:tblCellMar>
            <w:left w:w="70" w:type="dxa"/>
            <w:right w:w="70" w:type="dxa"/>
          </w:tblCellMar>
          <w:tblLook w:val="04A0"/>
        </w:tblPrEx>
        <w:trPr>
          <w:trHeight w:val="300"/>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91" w:rsidRPr="00B91E91" w:rsidP="00B91E91" w14:paraId="354BE74A" w14:textId="77777777">
            <w:pPr>
              <w:spacing w:line="240" w:lineRule="auto"/>
              <w:ind w:left="0"/>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Project 50668 Scope 1</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3BF4D069"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0,01</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39EC0D68"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0,01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2FCB30A4" w14:textId="77777777">
            <w:pPr>
              <w:spacing w:line="240" w:lineRule="auto"/>
              <w:ind w:left="0"/>
              <w:jc w:val="center"/>
              <w:rPr>
                <w:rFonts w:ascii="Calibri" w:eastAsia="Times New Roman" w:hAnsi="Calibri" w:cs="Calibri"/>
                <w:sz w:val="22"/>
                <w:szCs w:val="22"/>
                <w:lang w:eastAsia="nl-NL"/>
              </w:rPr>
            </w:pPr>
            <w:r>
              <w:rPr>
                <w:rFonts w:ascii="Calibri" w:eastAsia="Times New Roman" w:hAnsi="Calibri" w:cs="Calibri"/>
                <w:sz w:val="22"/>
                <w:szCs w:val="22"/>
                <w:lang w:eastAsia="nl-NL"/>
              </w:rPr>
              <w:t>0,02</w:t>
            </w:r>
          </w:p>
        </w:tc>
      </w:tr>
      <w:tr w14:paraId="27F28060"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5A641703" w14:textId="77777777">
            <w:pPr>
              <w:spacing w:line="240" w:lineRule="auto"/>
              <w:ind w:left="0"/>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Project 50668 Scope 2</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4CD3C467"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w:t>
            </w:r>
            <w:r w:rsidR="004D46A2">
              <w:rPr>
                <w:rFonts w:ascii="Calibri" w:eastAsia="Times New Roman" w:hAnsi="Calibri" w:cs="Calibri"/>
                <w:color w:val="000000"/>
                <w:sz w:val="22"/>
                <w:szCs w:val="22"/>
                <w:lang w:eastAsia="nl-NL"/>
              </w:rPr>
              <w:t>4</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732275FC"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0,0</w:t>
            </w:r>
            <w:r w:rsidR="00011E4F">
              <w:rPr>
                <w:rFonts w:ascii="Calibri" w:eastAsia="Times New Roman" w:hAnsi="Calibri" w:cs="Calibri"/>
                <w:color w:val="000000"/>
                <w:sz w:val="22"/>
                <w:szCs w:val="22"/>
                <w:lang w:eastAsia="nl-NL"/>
              </w:rPr>
              <w:t>8</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0C154B32" w14:textId="77777777">
            <w:pPr>
              <w:spacing w:line="240" w:lineRule="auto"/>
              <w:ind w:left="0"/>
              <w:jc w:val="center"/>
              <w:rPr>
                <w:rFonts w:ascii="Calibri" w:eastAsia="Times New Roman" w:hAnsi="Calibri" w:cs="Calibri"/>
                <w:sz w:val="22"/>
                <w:szCs w:val="22"/>
                <w:lang w:eastAsia="nl-NL"/>
              </w:rPr>
            </w:pPr>
            <w:r>
              <w:rPr>
                <w:rFonts w:ascii="Calibri" w:eastAsia="Times New Roman" w:hAnsi="Calibri" w:cs="Calibri"/>
                <w:sz w:val="22"/>
                <w:szCs w:val="22"/>
                <w:lang w:eastAsia="nl-NL"/>
              </w:rPr>
              <w:t>0,1</w:t>
            </w:r>
            <w:r w:rsidR="00011E4F">
              <w:rPr>
                <w:rFonts w:ascii="Calibri" w:eastAsia="Times New Roman" w:hAnsi="Calibri" w:cs="Calibri"/>
                <w:sz w:val="22"/>
                <w:szCs w:val="22"/>
                <w:lang w:eastAsia="nl-NL"/>
              </w:rPr>
              <w:t>2</w:t>
            </w:r>
          </w:p>
        </w:tc>
      </w:tr>
      <w:tr w14:paraId="7AE18F2F"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1D33BA18" w14:textId="77777777">
            <w:pPr>
              <w:spacing w:line="240" w:lineRule="auto"/>
              <w:ind w:left="0"/>
              <w:rPr>
                <w:rFonts w:ascii="Calibri" w:eastAsia="Times New Roman" w:hAnsi="Calibri" w:cs="Calibri"/>
                <w:b/>
                <w:bCs/>
                <w:color w:val="000000"/>
                <w:sz w:val="22"/>
                <w:szCs w:val="22"/>
                <w:lang w:eastAsia="nl-NL"/>
              </w:rPr>
            </w:pPr>
            <w:r w:rsidRPr="00B91E91">
              <w:rPr>
                <w:rFonts w:ascii="Calibri" w:eastAsia="Times New Roman" w:hAnsi="Calibri" w:cs="Calibri"/>
                <w:b/>
                <w:bCs/>
                <w:color w:val="000000"/>
                <w:sz w:val="22"/>
                <w:szCs w:val="22"/>
                <w:lang w:eastAsia="nl-NL"/>
              </w:rPr>
              <w:t>Project 50668</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6476EEAD"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w:t>
            </w:r>
            <w:r w:rsidR="00011E4F">
              <w:rPr>
                <w:rFonts w:ascii="Calibri" w:eastAsia="Times New Roman" w:hAnsi="Calibri" w:cs="Calibri"/>
                <w:color w:val="000000"/>
                <w:sz w:val="22"/>
                <w:szCs w:val="22"/>
                <w:lang w:eastAsia="nl-NL"/>
              </w:rPr>
              <w:t>6</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41AF5962"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w:t>
            </w:r>
            <w:r w:rsidR="00011E4F">
              <w:rPr>
                <w:rFonts w:ascii="Calibri" w:eastAsia="Times New Roman" w:hAnsi="Calibri" w:cs="Calibri"/>
                <w:color w:val="000000"/>
                <w:sz w:val="22"/>
                <w:szCs w:val="22"/>
                <w:lang w:eastAsia="nl-NL"/>
              </w:rPr>
              <w:t>09</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7F04EC13" w14:textId="77777777">
            <w:pPr>
              <w:spacing w:line="240" w:lineRule="auto"/>
              <w:ind w:left="0"/>
              <w:jc w:val="center"/>
              <w:rPr>
                <w:rFonts w:ascii="Calibri" w:eastAsia="Times New Roman" w:hAnsi="Calibri" w:cs="Calibri"/>
                <w:sz w:val="22"/>
                <w:szCs w:val="22"/>
                <w:lang w:eastAsia="nl-NL"/>
              </w:rPr>
            </w:pPr>
            <w:r>
              <w:rPr>
                <w:rFonts w:ascii="Calibri" w:eastAsia="Times New Roman" w:hAnsi="Calibri" w:cs="Calibri"/>
                <w:sz w:val="22"/>
                <w:szCs w:val="22"/>
                <w:lang w:eastAsia="nl-NL"/>
              </w:rPr>
              <w:t>0,1</w:t>
            </w:r>
            <w:r w:rsidR="00011E4F">
              <w:rPr>
                <w:rFonts w:ascii="Calibri" w:eastAsia="Times New Roman" w:hAnsi="Calibri" w:cs="Calibri"/>
                <w:sz w:val="22"/>
                <w:szCs w:val="22"/>
                <w:lang w:eastAsia="nl-NL"/>
              </w:rPr>
              <w:t>5</w:t>
            </w:r>
          </w:p>
        </w:tc>
      </w:tr>
    </w:tbl>
    <w:p w:rsidR="00035E6B" w:rsidRPr="004030ED" w:rsidP="004030ED" w14:paraId="3A3EE8B3" w14:textId="77777777">
      <w:pPr>
        <w:spacing w:after="60"/>
        <w:ind w:left="709" w:hanging="7"/>
        <w:rPr>
          <w:color w:val="000000" w:themeColor="text1"/>
          <w:sz w:val="24"/>
          <w:szCs w:val="24"/>
          <w:lang w:val="en-US"/>
        </w:rPr>
      </w:pPr>
      <w:r w:rsidRPr="004030ED">
        <w:rPr>
          <w:rFonts w:cs="Arial"/>
          <w:color w:val="000000" w:themeColor="text1"/>
          <w:lang w:val="en-US"/>
        </w:rPr>
        <w:br/>
      </w:r>
      <w:r w:rsidRPr="004030ED">
        <w:rPr>
          <w:rFonts w:cs="Arial"/>
          <w:color w:val="000000" w:themeColor="text1"/>
          <w:lang w:val="en-US"/>
        </w:rPr>
        <w:t>The negative scope 2 in the first half of 2024 for project 50560 was caused by a financial correction.</w:t>
      </w:r>
    </w:p>
    <w:p w:rsidR="00B91E91" w:rsidRPr="004030ED" w:rsidP="00B91E91" w14:paraId="1A71E0CA" w14:textId="77777777">
      <w:pPr>
        <w:spacing w:after="60"/>
        <w:ind w:left="709" w:hanging="7"/>
        <w:rPr>
          <w:rFonts w:cs="Arial"/>
          <w:color w:val="000000" w:themeColor="text1"/>
          <w:lang w:val="en-US"/>
        </w:rPr>
      </w:pPr>
    </w:p>
    <w:p w:rsidR="00B91E91" w:rsidRPr="00B91E91" w:rsidP="0095728A" w14:paraId="1DC95CFB" w14:textId="77777777">
      <w:pPr>
        <w:keepNext/>
        <w:keepLines/>
        <w:pageBreakBefore/>
        <w:numPr>
          <w:ilvl w:val="0"/>
          <w:numId w:val="7"/>
        </w:numPr>
        <w:spacing w:after="260" w:line="254" w:lineRule="auto"/>
        <w:outlineLvl w:val="0"/>
        <w:rPr>
          <w:rFonts w:eastAsia="MyriadPro-Light" w:asciiTheme="majorHAnsi" w:hAnsiTheme="majorHAnsi" w:cstheme="majorHAnsi"/>
          <w:b/>
          <w:bCs/>
          <w:color w:val="006BB7" w:themeColor="text2"/>
          <w:sz w:val="32"/>
          <w:szCs w:val="28"/>
          <w:lang w:val="en-US"/>
        </w:rPr>
      </w:pPr>
      <w:bookmarkStart w:id="99" w:name="_Toc161060405"/>
      <w:bookmarkStart w:id="100" w:name="_Toc161060608"/>
      <w:bookmarkStart w:id="101" w:name="_Toc161060406"/>
      <w:bookmarkStart w:id="102" w:name="_Toc161060609"/>
      <w:bookmarkStart w:id="103" w:name="_Toc161060407"/>
      <w:bookmarkStart w:id="104" w:name="_Toc161060610"/>
      <w:bookmarkStart w:id="105" w:name="_Toc161060431"/>
      <w:bookmarkStart w:id="106" w:name="_Toc161060634"/>
      <w:bookmarkStart w:id="107" w:name="_Toc161060451"/>
      <w:bookmarkStart w:id="108" w:name="_Toc161060654"/>
      <w:bookmarkStart w:id="109" w:name="_Toc161060471"/>
      <w:bookmarkStart w:id="110" w:name="_Toc161060674"/>
      <w:bookmarkStart w:id="111" w:name="_Toc129951370"/>
      <w:bookmarkStart w:id="112" w:name="_Toc129951573"/>
      <w:bookmarkStart w:id="113" w:name="_Toc129951920"/>
      <w:bookmarkStart w:id="114" w:name="_Toc129951371"/>
      <w:bookmarkStart w:id="115" w:name="_Toc129951574"/>
      <w:bookmarkStart w:id="116" w:name="_Toc129951921"/>
      <w:bookmarkStart w:id="117" w:name="_Toc129951372"/>
      <w:bookmarkStart w:id="118" w:name="_Toc129951575"/>
      <w:bookmarkStart w:id="119" w:name="_Toc129951922"/>
      <w:bookmarkStart w:id="120" w:name="_Toc199165206"/>
      <w:bookmarkStart w:id="121" w:name="_Hlk140485507"/>
      <w:bookmarkEnd w:id="6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B91E91">
        <w:rPr>
          <w:rFonts w:eastAsia="MyriadPro-Light" w:asciiTheme="majorHAnsi" w:hAnsiTheme="majorHAnsi" w:cstheme="majorHAnsi"/>
          <w:b/>
          <w:bCs/>
          <w:color w:val="006BB7" w:themeColor="text2"/>
          <w:sz w:val="32"/>
          <w:szCs w:val="28"/>
          <w:lang w:val="en-US"/>
        </w:rPr>
        <w:t>Size of Ricardo Nederland and choice relativity</w:t>
      </w:r>
      <w:bookmarkEnd w:id="120"/>
    </w:p>
    <w:p w:rsidR="00B91E91" w:rsidRPr="00B91E91" w:rsidP="0095728A" w14:paraId="5100DA7B" w14:textId="77777777">
      <w:pPr>
        <w:keepNext/>
        <w:keepLines/>
        <w:numPr>
          <w:ilvl w:val="1"/>
          <w:numId w:val="7"/>
        </w:numPr>
        <w:spacing w:before="260" w:after="130" w:line="257" w:lineRule="auto"/>
        <w:outlineLvl w:val="1"/>
        <w:rPr>
          <w:rFonts w:eastAsia="MyriadPro-Light" w:asciiTheme="majorHAnsi" w:hAnsiTheme="majorHAnsi" w:cstheme="majorHAnsi"/>
          <w:b/>
          <w:bCs/>
          <w:color w:val="006BB7" w:themeColor="text2"/>
          <w:sz w:val="26"/>
          <w:szCs w:val="26"/>
        </w:rPr>
      </w:pPr>
      <w:bookmarkStart w:id="122" w:name="_Toc516495043"/>
      <w:bookmarkStart w:id="123" w:name="_Toc199165207"/>
      <w:r w:rsidRPr="00B91E91">
        <w:rPr>
          <w:rFonts w:eastAsia="MyriadPro-Light" w:asciiTheme="majorHAnsi" w:hAnsiTheme="majorHAnsi" w:cstheme="majorHAnsi"/>
          <w:b/>
          <w:bCs/>
          <w:color w:val="006BB7" w:themeColor="text2"/>
          <w:sz w:val="26"/>
          <w:szCs w:val="26"/>
        </w:rPr>
        <w:t>Size</w:t>
      </w:r>
      <w:bookmarkEnd w:id="122"/>
      <w:bookmarkEnd w:id="123"/>
    </w:p>
    <w:p w:rsidR="00B91E91" w:rsidRPr="00B91E91" w:rsidP="00B91E91" w14:paraId="28CA7D99"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For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Performance Ladder, a distinction is made in size of companies, namely small, medium and large companies. This distinction is determined on the basis of the total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emissions by the organization. Figure 5.1 shows the conditions per organization size.</w:t>
      </w:r>
    </w:p>
    <w:p w:rsidR="00B91E91" w:rsidRPr="00B91E91" w:rsidP="00B91E91" w14:paraId="7B41130C" w14:textId="77777777">
      <w:pPr>
        <w:spacing w:after="130"/>
        <w:rPr>
          <w:rFonts w:eastAsia="MyriadPro-Light" w:asciiTheme="majorHAnsi" w:hAnsiTheme="majorHAnsi" w:cstheme="majorHAnsi"/>
          <w:color w:val="000000" w:themeColor="text1"/>
          <w:lang w:val="en-US"/>
        </w:rPr>
      </w:pPr>
      <w:r w:rsidRPr="00B91E91">
        <w:rPr>
          <w:rFonts w:cs="Arial"/>
          <w:noProof/>
          <w:color w:val="000000" w:themeColor="text1"/>
        </w:rPr>
        <w:drawing>
          <wp:inline distT="0" distB="0" distL="0" distR="0">
            <wp:extent cx="5536372" cy="2085975"/>
            <wp:effectExtent l="0" t="0" r="7620" b="0"/>
            <wp:docPr id="18440956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93330" name=""/>
                    <pic:cNvPicPr/>
                  </pic:nvPicPr>
                  <pic:blipFill>
                    <a:blip xmlns:r="http://schemas.openxmlformats.org/officeDocument/2006/relationships" r:embed="rId13"/>
                    <a:stretch>
                      <a:fillRect/>
                    </a:stretch>
                  </pic:blipFill>
                  <pic:spPr>
                    <a:xfrm>
                      <a:off x="0" y="0"/>
                      <a:ext cx="5538711" cy="2086856"/>
                    </a:xfrm>
                    <a:prstGeom prst="rect">
                      <a:avLst/>
                    </a:prstGeom>
                  </pic:spPr>
                </pic:pic>
              </a:graphicData>
            </a:graphic>
          </wp:inline>
        </w:drawing>
      </w:r>
    </w:p>
    <w:p w:rsidR="00B91E91" w:rsidRPr="00B91E91" w:rsidP="00B91E91" w14:paraId="0A84A39B" w14:textId="77777777">
      <w:pPr>
        <w:keepNext/>
        <w:keepLines/>
        <w:spacing w:before="60" w:after="120" w:line="240" w:lineRule="auto"/>
        <w:ind w:left="0"/>
        <w:jc w:val="center"/>
        <w:rPr>
          <w:rFonts w:asciiTheme="majorHAnsi" w:hAnsiTheme="majorHAnsi" w:cstheme="majorHAnsi"/>
          <w:b/>
          <w:bCs/>
          <w:i/>
          <w:iCs/>
          <w:color w:val="006BB7" w:themeColor="text2"/>
          <w:sz w:val="18"/>
          <w:szCs w:val="18"/>
          <w:lang w:val="en-US"/>
        </w:rPr>
      </w:pPr>
      <w:r w:rsidRPr="00B91E91">
        <w:rPr>
          <w:rFonts w:asciiTheme="majorHAnsi" w:hAnsiTheme="majorHAnsi" w:cstheme="majorHAnsi"/>
          <w:b/>
          <w:bCs/>
          <w:i/>
          <w:iCs/>
          <w:color w:val="006BB7" w:themeColor="text2"/>
          <w:sz w:val="18"/>
          <w:szCs w:val="18"/>
          <w:lang w:val="en-US"/>
        </w:rPr>
        <w:t>Table 5.1: Size categories CO</w:t>
      </w:r>
      <w:r w:rsidRPr="00B91E91">
        <w:rPr>
          <w:rFonts w:asciiTheme="majorHAnsi" w:hAnsiTheme="majorHAnsi" w:cstheme="majorHAnsi"/>
          <w:b/>
          <w:bCs/>
          <w:i/>
          <w:iCs/>
          <w:color w:val="006BB7" w:themeColor="text2"/>
          <w:sz w:val="18"/>
          <w:szCs w:val="18"/>
          <w:vertAlign w:val="subscript"/>
          <w:lang w:val="en-US"/>
        </w:rPr>
        <w:t>2</w:t>
      </w:r>
      <w:r w:rsidRPr="00B91E91">
        <w:rPr>
          <w:rFonts w:asciiTheme="majorHAnsi" w:hAnsiTheme="majorHAnsi" w:cstheme="majorHAnsi"/>
          <w:b/>
          <w:bCs/>
          <w:i/>
          <w:iCs/>
          <w:color w:val="006BB7" w:themeColor="text2"/>
          <w:sz w:val="18"/>
          <w:szCs w:val="18"/>
          <w:lang w:val="en-US"/>
        </w:rPr>
        <w:t xml:space="preserve"> Performance Ladder (SKAO handbook version 3.1) </w:t>
      </w:r>
    </w:p>
    <w:p w:rsidR="00B91E91" w:rsidRPr="00B91E91" w:rsidP="00B91E91" w14:paraId="1D8528AF" w14:textId="77777777">
      <w:pPr>
        <w:spacing w:after="130"/>
        <w:rPr>
          <w:rFonts w:eastAsia="MyriadPro-Light" w:asciiTheme="majorHAnsi" w:hAnsiTheme="majorHAnsi" w:cstheme="majorHAnsi"/>
          <w:color w:val="000000" w:themeColor="text1"/>
          <w:lang w:val="en-US"/>
        </w:rPr>
      </w:pPr>
    </w:p>
    <w:p w:rsidR="00B91E91" w:rsidRPr="00254B2B" w:rsidP="00B91E91" w14:paraId="18767DF8" w14:textId="77777777">
      <w:pPr>
        <w:spacing w:after="130"/>
        <w:rPr>
          <w:rFonts w:eastAsia="MyriadPro-Light" w:asciiTheme="majorHAnsi" w:hAnsiTheme="majorHAnsi" w:cstheme="majorHAnsi"/>
          <w:lang w:val="en-US"/>
        </w:rPr>
      </w:pPr>
      <w:r w:rsidRPr="00B91E91">
        <w:rPr>
          <w:rFonts w:eastAsia="MyriadPro-Light" w:asciiTheme="majorHAnsi" w:hAnsiTheme="majorHAnsi" w:cstheme="majorHAnsi"/>
          <w:color w:val="000000" w:themeColor="text1"/>
          <w:lang w:val="en-US"/>
        </w:rPr>
        <w:t xml:space="preserve">Ricardo Nederland provides services and falls within the "small business" category. The total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emissions of services provided amount to </w:t>
      </w:r>
      <w:r w:rsidR="00C028C4">
        <w:rPr>
          <w:rFonts w:eastAsia="MyriadPro-Light" w:asciiTheme="majorHAnsi" w:hAnsiTheme="majorHAnsi" w:cstheme="majorHAnsi"/>
          <w:color w:val="000000" w:themeColor="text1"/>
          <w:lang w:val="en-US"/>
        </w:rPr>
        <w:t>1</w:t>
      </w:r>
      <w:r w:rsidR="00011E4F">
        <w:rPr>
          <w:rFonts w:eastAsia="MyriadPro-Light" w:asciiTheme="majorHAnsi" w:hAnsiTheme="majorHAnsi" w:cstheme="majorHAnsi"/>
          <w:color w:val="000000" w:themeColor="text1"/>
          <w:lang w:val="en-US"/>
        </w:rPr>
        <w:t>02,8</w:t>
      </w:r>
      <w:r w:rsidRPr="00B91E91">
        <w:rPr>
          <w:rFonts w:eastAsia="MyriadPro-Light" w:asciiTheme="majorHAnsi" w:hAnsiTheme="majorHAnsi" w:cstheme="majorHAnsi"/>
          <w:color w:val="000000" w:themeColor="text1"/>
          <w:lang w:val="en-US"/>
        </w:rPr>
        <w:t xml:space="preserve"> tons of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in 202</w:t>
      </w:r>
      <w:r w:rsidR="00120AB4">
        <w:rPr>
          <w:rFonts w:eastAsia="MyriadPro-Light" w:asciiTheme="majorHAnsi" w:hAnsiTheme="majorHAnsi" w:cstheme="majorHAnsi"/>
          <w:color w:val="000000" w:themeColor="text1"/>
          <w:lang w:val="en-US"/>
        </w:rPr>
        <w:t>4</w:t>
      </w:r>
      <w:r w:rsidRPr="00B91E91">
        <w:rPr>
          <w:rFonts w:eastAsia="MyriadPro-Light" w:asciiTheme="majorHAnsi" w:hAnsiTheme="majorHAnsi" w:cstheme="majorHAnsi"/>
          <w:color w:val="000000" w:themeColor="text1"/>
          <w:lang w:val="en-US"/>
        </w:rPr>
        <w:t xml:space="preserve">. </w:t>
      </w:r>
      <w:r w:rsidRPr="00254B2B">
        <w:rPr>
          <w:rFonts w:eastAsia="MyriadPro-Light" w:asciiTheme="majorHAnsi" w:hAnsiTheme="majorHAnsi" w:cstheme="majorHAnsi"/>
          <w:lang w:val="en-US"/>
        </w:rPr>
        <w:t>Ricardo Nederland is granted exemptions from the audit checklist, because it belongs to this category.</w:t>
      </w:r>
    </w:p>
    <w:p w:rsidR="00B91E91" w:rsidRPr="00B91E91" w:rsidP="0095728A" w14:paraId="14CB5602" w14:textId="77777777">
      <w:pPr>
        <w:keepNext/>
        <w:keepLines/>
        <w:numPr>
          <w:ilvl w:val="2"/>
          <w:numId w:val="7"/>
        </w:numPr>
        <w:spacing w:before="260"/>
        <w:ind w:left="1163"/>
        <w:outlineLvl w:val="2"/>
        <w:rPr>
          <w:rFonts w:eastAsia="Times New Roman" w:asciiTheme="majorHAnsi" w:hAnsiTheme="majorHAnsi" w:cstheme="majorBidi"/>
          <w:b/>
          <w:bCs/>
          <w:color w:val="000000" w:themeColor="text1"/>
          <w:lang w:val="en" w:eastAsia="nl-NL"/>
        </w:rPr>
      </w:pPr>
      <w:bookmarkStart w:id="124" w:name="_Toc516495044"/>
      <w:r w:rsidRPr="00B91E91">
        <w:rPr>
          <w:rFonts w:eastAsia="Times New Roman" w:asciiTheme="majorHAnsi" w:hAnsiTheme="majorHAnsi" w:cstheme="majorBidi"/>
          <w:b/>
          <w:bCs/>
          <w:color w:val="000000" w:themeColor="text1"/>
          <w:lang w:val="en" w:eastAsia="nl-NL"/>
        </w:rPr>
        <w:t>Floor space Ricardo Nederland</w:t>
      </w:r>
      <w:bookmarkEnd w:id="124"/>
    </w:p>
    <w:p w:rsidR="00B91E91" w:rsidRPr="00B91E91" w:rsidP="00B91E91" w14:paraId="57AF4612" w14:textId="77777777">
      <w:pPr>
        <w:spacing w:after="60"/>
        <w:rPr>
          <w:rFonts w:eastAsia="MyriadPro-Light" w:asciiTheme="majorHAnsi" w:hAnsiTheme="majorHAnsi" w:cstheme="majorHAnsi"/>
          <w:color w:val="000000" w:themeColor="text1"/>
          <w:vertAlign w:val="subscript"/>
          <w:lang w:val="en-US"/>
        </w:rPr>
      </w:pPr>
      <w:r w:rsidRPr="00B91E91">
        <w:rPr>
          <w:rFonts w:eastAsia="MyriadPro-Light" w:asciiTheme="majorHAnsi" w:hAnsiTheme="majorHAnsi" w:cstheme="majorHAnsi"/>
          <w:color w:val="000000" w:themeColor="text1"/>
          <w:lang w:val="en-US"/>
        </w:rPr>
        <w:t>As per the first of January 2022 Ricardo Nederland and Ricardo Certification have moved to the Daalsesingel 51 and 51A in Utrecht. The offices are situated on the first floor and a measurement room and archive in the cellar. The Lettable Floor Space (LFS) for the first floor is 1710,37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 xml:space="preserve"> and the cellar 154,68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 However we have to count in accordance with the NEN2580 with the use of the general spaces for the first floor 275,99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vertAlign w:val="subscript"/>
          <w:lang w:val="en-US"/>
        </w:rPr>
        <w:t xml:space="preserve"> </w:t>
      </w:r>
      <w:r w:rsidRPr="00B91E91">
        <w:rPr>
          <w:rFonts w:eastAsia="MyriadPro-Light" w:asciiTheme="majorHAnsi" w:hAnsiTheme="majorHAnsi" w:cstheme="majorHAnsi"/>
          <w:color w:val="000000" w:themeColor="text1"/>
          <w:lang w:val="en-US"/>
        </w:rPr>
        <w:t>and for the cellar 24,96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 xml:space="preserve"> for the cellar. Total first floor 1.988,36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vertAlign w:val="subscript"/>
          <w:lang w:val="en-US"/>
        </w:rPr>
        <w:t xml:space="preserve"> </w:t>
      </w:r>
      <w:r w:rsidRPr="00B91E91">
        <w:rPr>
          <w:rFonts w:eastAsia="MyriadPro-Light" w:asciiTheme="majorHAnsi" w:hAnsiTheme="majorHAnsi" w:cstheme="majorHAnsi"/>
          <w:color w:val="000000" w:themeColor="text1"/>
          <w:lang w:val="en-US"/>
        </w:rPr>
        <w:t>and cellar 275,99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.Total is 2.165,97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vertAlign w:val="subscript"/>
          <w:lang w:val="en-US"/>
        </w:rPr>
        <w:t>.</w:t>
      </w:r>
    </w:p>
    <w:p w:rsidR="00B91E91" w:rsidRPr="00B91E91" w:rsidP="0095728A" w14:paraId="7A1FF4FB" w14:textId="77777777">
      <w:pPr>
        <w:keepNext/>
        <w:keepLines/>
        <w:numPr>
          <w:ilvl w:val="2"/>
          <w:numId w:val="7"/>
        </w:numPr>
        <w:spacing w:before="260"/>
        <w:ind w:left="1163"/>
        <w:outlineLvl w:val="2"/>
        <w:rPr>
          <w:rFonts w:eastAsia="Times New Roman" w:asciiTheme="majorHAnsi" w:hAnsiTheme="majorHAnsi" w:cstheme="majorBidi"/>
          <w:b/>
          <w:bCs/>
          <w:color w:val="000000" w:themeColor="text1"/>
          <w:lang w:val="en" w:eastAsia="nl-NL"/>
        </w:rPr>
      </w:pPr>
      <w:r>
        <w:rPr>
          <w:rFonts w:eastAsia="Times New Roman" w:asciiTheme="majorHAnsi" w:hAnsiTheme="majorHAnsi" w:cstheme="majorBidi"/>
          <w:b/>
          <w:bCs/>
          <w:color w:val="000000" w:themeColor="text1"/>
          <w:lang w:val="en" w:eastAsia="nl-NL"/>
        </w:rPr>
        <w:t>Energy consumption per FTE</w:t>
      </w:r>
    </w:p>
    <w:p w:rsidR="00B91E91" w:rsidRPr="00B91E91" w:rsidP="00B91E91" w14:paraId="37063639" w14:textId="77777777">
      <w:pPr>
        <w:spacing w:after="6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Ricardo Nederland's turnover is not directly related to energy consumption and also the number of m</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cannot be directly influenced. This is the reason why the energy </w:t>
      </w:r>
      <w:r w:rsidR="004030ED">
        <w:rPr>
          <w:rFonts w:eastAsia="MyriadPro-Light" w:asciiTheme="majorHAnsi" w:hAnsiTheme="majorHAnsi" w:cstheme="majorHAnsi"/>
          <w:color w:val="000000" w:themeColor="text1"/>
          <w:lang w:val="en-US"/>
        </w:rPr>
        <w:t>(</w:t>
      </w:r>
      <w:r w:rsidRPr="00B91E91" w:rsidR="004030ED">
        <w:rPr>
          <w:rFonts w:asciiTheme="majorHAnsi" w:hAnsiTheme="majorHAnsi" w:cstheme="majorHAnsi"/>
          <w:color w:val="000000" w:themeColor="text1"/>
          <w:lang w:val="en-US"/>
        </w:rPr>
        <w:t>CO</w:t>
      </w:r>
      <w:r w:rsidRPr="00B91E91" w:rsidR="004030ED">
        <w:rPr>
          <w:rFonts w:asciiTheme="majorHAnsi" w:hAnsiTheme="majorHAnsi" w:cstheme="majorHAnsi"/>
          <w:color w:val="000000" w:themeColor="text1"/>
          <w:vertAlign w:val="subscript"/>
          <w:lang w:val="en-US"/>
        </w:rPr>
        <w:t>2</w:t>
      </w:r>
      <w:r w:rsidR="004030ED">
        <w:rPr>
          <w:rFonts w:asciiTheme="majorHAnsi" w:hAnsiTheme="majorHAnsi" w:cstheme="majorHAnsi"/>
          <w:color w:val="000000" w:themeColor="text1"/>
          <w:vertAlign w:val="subscript"/>
          <w:lang w:val="en-US"/>
        </w:rPr>
        <w:t xml:space="preserve"> </w:t>
      </w:r>
      <w:r w:rsidR="004030ED">
        <w:rPr>
          <w:rFonts w:eastAsia="MyriadPro-Light" w:asciiTheme="majorHAnsi" w:hAnsiTheme="majorHAnsi" w:cstheme="majorHAnsi"/>
          <w:color w:val="000000" w:themeColor="text1"/>
          <w:lang w:val="en-US"/>
        </w:rPr>
        <w:t>) c</w:t>
      </w:r>
      <w:r w:rsidRPr="00B91E91">
        <w:rPr>
          <w:rFonts w:eastAsia="MyriadPro-Light" w:asciiTheme="majorHAnsi" w:hAnsiTheme="majorHAnsi" w:cstheme="majorHAnsi"/>
          <w:color w:val="000000" w:themeColor="text1"/>
          <w:lang w:val="en-US"/>
        </w:rPr>
        <w:t>onsumption per FTE is shown.</w:t>
      </w:r>
    </w:p>
    <w:p w:rsidR="00B91E91" w:rsidRPr="00B91E91" w:rsidP="0095728A" w14:paraId="045AF80F" w14:textId="77777777">
      <w:pPr>
        <w:keepNext/>
        <w:keepLines/>
        <w:numPr>
          <w:ilvl w:val="2"/>
          <w:numId w:val="7"/>
        </w:numPr>
        <w:spacing w:before="260" w:after="30"/>
        <w:ind w:left="1163"/>
        <w:outlineLvl w:val="2"/>
        <w:rPr>
          <w:rFonts w:eastAsia="MyriadPro-Light" w:asciiTheme="majorHAnsi" w:hAnsiTheme="majorHAnsi" w:cstheme="majorHAnsi"/>
          <w:b/>
          <w:bCs/>
          <w:color w:val="000000" w:themeColor="text1"/>
        </w:rPr>
      </w:pPr>
      <w:bookmarkStart w:id="125" w:name="_Toc516495046"/>
      <w:r w:rsidRPr="00B91E91">
        <w:rPr>
          <w:rFonts w:eastAsia="MyriadPro-Light" w:asciiTheme="majorHAnsi" w:hAnsiTheme="majorHAnsi" w:cstheme="majorHAnsi"/>
          <w:b/>
          <w:bCs/>
          <w:color w:val="000000" w:themeColor="text1"/>
        </w:rPr>
        <w:t>Number of employees</w:t>
      </w:r>
      <w:bookmarkEnd w:id="125"/>
    </w:p>
    <w:p w:rsidR="00B91E91" w:rsidRPr="00B91E91" w:rsidP="00B91E91" w14:paraId="30EB18A3" w14:textId="77777777">
      <w:pPr>
        <w:spacing w:after="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The number of </w:t>
      </w:r>
      <w:r w:rsidRPr="00B91E91">
        <w:rPr>
          <w:rFonts w:eastAsia="MyriadPro-Light" w:asciiTheme="majorHAnsi" w:hAnsiTheme="majorHAnsi" w:cstheme="majorHAnsi"/>
          <w:color w:val="000000" w:themeColor="text1"/>
          <w:lang w:val="en-US"/>
        </w:rPr>
        <w:t>employees in 202</w:t>
      </w:r>
      <w:r w:rsidR="00EB2D49">
        <w:rPr>
          <w:rFonts w:eastAsia="MyriadPro-Light" w:asciiTheme="majorHAnsi" w:hAnsiTheme="majorHAnsi" w:cstheme="majorHAnsi"/>
          <w:color w:val="000000" w:themeColor="text1"/>
          <w:lang w:val="en-US"/>
        </w:rPr>
        <w:t>4</w:t>
      </w:r>
      <w:r w:rsidRPr="00B91E91">
        <w:rPr>
          <w:rFonts w:eastAsia="MyriadPro-Light" w:asciiTheme="majorHAnsi" w:hAnsiTheme="majorHAnsi" w:cstheme="majorHAnsi"/>
          <w:color w:val="000000" w:themeColor="text1"/>
          <w:lang w:val="en-US"/>
        </w:rPr>
        <w:t xml:space="preserve"> is calculated by the number of employees and the time period in which they were employed. In addition, the hiring of employees from secondment agencies and employment agencies is included. "Hiring" includes employees who work structurally at Ricardo Nederland; in day-to-day business no difference is made with permanent employees. These employees are also treated in the same way for the report as permanent employees. We calculate with the number of FTE instead of the number of employees. We</w:t>
      </w:r>
      <w:r w:rsidRPr="00B91E91">
        <w:rPr>
          <w:rFonts w:eastAsia="MyriadPro-Light" w:asciiTheme="majorHAnsi" w:hAnsiTheme="majorHAnsi" w:cstheme="majorHAnsi"/>
          <w:color w:val="000000" w:themeColor="text1"/>
          <w:lang w:val="en-US"/>
        </w:rPr>
        <w:t xml:space="preserve"> use this number to calculate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footprint. For 202</w:t>
      </w:r>
      <w:r w:rsidR="00406921">
        <w:rPr>
          <w:rFonts w:eastAsia="MyriadPro-Light" w:asciiTheme="majorHAnsi" w:hAnsiTheme="majorHAnsi" w:cstheme="majorHAnsi"/>
          <w:color w:val="000000" w:themeColor="text1"/>
          <w:lang w:val="en-US"/>
        </w:rPr>
        <w:t>4</w:t>
      </w:r>
      <w:r w:rsidRPr="00B91E91">
        <w:rPr>
          <w:rFonts w:eastAsia="MyriadPro-Light" w:asciiTheme="majorHAnsi" w:hAnsiTheme="majorHAnsi" w:cstheme="majorHAnsi"/>
          <w:color w:val="000000" w:themeColor="text1"/>
          <w:lang w:val="en-US"/>
        </w:rPr>
        <w:t xml:space="preserve"> we assume 1</w:t>
      </w:r>
      <w:r w:rsidR="00406921">
        <w:rPr>
          <w:rFonts w:eastAsia="MyriadPro-Light" w:asciiTheme="majorHAnsi" w:hAnsiTheme="majorHAnsi" w:cstheme="majorHAnsi"/>
          <w:color w:val="000000" w:themeColor="text1"/>
          <w:lang w:val="en-US"/>
        </w:rPr>
        <w:t>5</w:t>
      </w:r>
      <w:r w:rsidRPr="00B91E91">
        <w:rPr>
          <w:rFonts w:eastAsia="MyriadPro-Light" w:asciiTheme="majorHAnsi" w:hAnsiTheme="majorHAnsi" w:cstheme="majorHAnsi"/>
          <w:color w:val="000000" w:themeColor="text1"/>
          <w:lang w:val="en-US"/>
        </w:rPr>
        <w:t>4,</w:t>
      </w:r>
      <w:r w:rsidR="00B82265">
        <w:rPr>
          <w:rFonts w:eastAsia="MyriadPro-Light" w:asciiTheme="majorHAnsi" w:hAnsiTheme="majorHAnsi" w:cstheme="majorHAnsi"/>
          <w:color w:val="000000" w:themeColor="text1"/>
          <w:lang w:val="en-US"/>
        </w:rPr>
        <w:t>5</w:t>
      </w:r>
      <w:r w:rsidRPr="00B91E91">
        <w:rPr>
          <w:rFonts w:eastAsia="MyriadPro-Light" w:asciiTheme="majorHAnsi" w:hAnsiTheme="majorHAnsi" w:cstheme="majorHAnsi"/>
          <w:color w:val="000000" w:themeColor="text1"/>
          <w:lang w:val="en-US"/>
        </w:rPr>
        <w:t xml:space="preserve"> FTE.</w:t>
      </w:r>
    </w:p>
    <w:p w:rsidR="00B91E91" w:rsidRPr="00B91E91" w:rsidP="0095728A" w14:paraId="461D001A" w14:textId="77777777">
      <w:pPr>
        <w:keepNext/>
        <w:keepLines/>
        <w:numPr>
          <w:ilvl w:val="2"/>
          <w:numId w:val="7"/>
        </w:numPr>
        <w:spacing w:before="260" w:after="30"/>
        <w:ind w:left="1163"/>
        <w:outlineLvl w:val="2"/>
        <w:rPr>
          <w:rFonts w:eastAsia="MyriadPro-Light" w:asciiTheme="majorHAnsi" w:hAnsiTheme="majorHAnsi" w:cstheme="majorHAnsi"/>
          <w:b/>
          <w:bCs/>
          <w:color w:val="000000" w:themeColor="text1"/>
          <w:lang w:val="en-US"/>
        </w:rPr>
      </w:pPr>
      <w:bookmarkStart w:id="126" w:name="_Toc516495047"/>
      <w:r w:rsidRPr="00B91E91">
        <w:rPr>
          <w:rFonts w:eastAsia="MyriadPro-Light" w:asciiTheme="majorHAnsi" w:hAnsiTheme="majorHAnsi" w:cstheme="majorHAnsi"/>
          <w:b/>
          <w:bCs/>
          <w:color w:val="000000" w:themeColor="text1"/>
          <w:lang w:val="en-US"/>
        </w:rPr>
        <w:t>Key figures &amp; starting points for calculations</w:t>
      </w:r>
      <w:bookmarkEnd w:id="126"/>
    </w:p>
    <w:p w:rsidR="00B91E91" w:rsidRPr="00B91E91" w:rsidP="00B91E91" w14:paraId="6199CBF2" w14:textId="77777777">
      <w:pPr>
        <w:spacing w:after="72" w:afterLines="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This section describes the key figures and starting points for determining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emissions for scope 1, 2 and 3, thus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footprint of Ricardo Nederland. All calculations are registered in a collective Excel sheet, see Hya 8</w:t>
      </w:r>
      <w:r w:rsidR="0055623D">
        <w:rPr>
          <w:rFonts w:eastAsia="MyriadPro-Light" w:asciiTheme="majorHAnsi" w:hAnsiTheme="majorHAnsi" w:cstheme="majorHAnsi"/>
          <w:color w:val="000000" w:themeColor="text1"/>
          <w:lang w:val="en-US"/>
        </w:rPr>
        <w:t>78</w:t>
      </w:r>
      <w:r w:rsidR="00B47C6C">
        <w:rPr>
          <w:rFonts w:eastAsia="MyriadPro-Light" w:asciiTheme="majorHAnsi" w:hAnsiTheme="majorHAnsi" w:cstheme="majorHAnsi"/>
          <w:color w:val="000000" w:themeColor="text1"/>
          <w:lang w:val="en-US"/>
        </w:rPr>
        <w:t>277</w:t>
      </w:r>
      <w:r w:rsidRPr="00B91E91">
        <w:rPr>
          <w:rFonts w:eastAsia="MyriadPro-Light" w:asciiTheme="majorHAnsi" w:hAnsiTheme="majorHAnsi" w:cstheme="majorHAnsi"/>
          <w:color w:val="000000" w:themeColor="text1"/>
          <w:lang w:val="en-US"/>
        </w:rPr>
        <w:t>. The results are presented below.</w:t>
      </w:r>
    </w:p>
    <w:p w:rsidR="00B91E91" w:rsidRPr="00B91E91" w:rsidP="0095728A" w14:paraId="6431EF55" w14:textId="77777777">
      <w:pPr>
        <w:keepNext/>
        <w:keepLines/>
        <w:numPr>
          <w:ilvl w:val="2"/>
          <w:numId w:val="7"/>
        </w:numPr>
        <w:spacing w:before="260" w:after="72" w:afterLines="30"/>
        <w:ind w:left="1163"/>
        <w:outlineLvl w:val="2"/>
        <w:rPr>
          <w:rFonts w:eastAsia="MyriadPro-Light" w:asciiTheme="majorHAnsi" w:hAnsiTheme="majorHAnsi" w:cstheme="majorHAnsi"/>
          <w:b/>
          <w:bCs/>
          <w:color w:val="000000" w:themeColor="text1"/>
          <w:lang w:val="en-US"/>
        </w:rPr>
      </w:pPr>
      <w:r w:rsidRPr="00B91E91">
        <w:rPr>
          <w:rFonts w:eastAsia="MyriadPro-Light" w:asciiTheme="majorHAnsi" w:hAnsiTheme="majorHAnsi" w:cstheme="majorHAnsi"/>
          <w:b/>
          <w:bCs/>
          <w:color w:val="000000" w:themeColor="text1"/>
          <w:lang w:val="en-US"/>
        </w:rPr>
        <w:t>Office heat and energy consumption</w:t>
      </w:r>
    </w:p>
    <w:p w:rsidR="00B91E91" w:rsidRPr="00B91E91" w:rsidP="00B91E91" w14:paraId="6AB789B6" w14:textId="77777777">
      <w:pPr>
        <w:spacing w:after="72" w:afterLines="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The heat and energy consumption of the entire office building is measured centrally by the owner and the total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 xml:space="preserve"> of the office building is 8309,74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 As mentioned in paragraph 5.1.1 Ricardo Nederland uses 2.165,97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 xml:space="preserve"> and this is 26,1 % of the total m</w:t>
      </w:r>
      <w:r w:rsidRPr="00B91E91">
        <w:rPr>
          <w:rFonts w:eastAsia="MyriadPro-Light" w:asciiTheme="majorHAnsi" w:hAnsiTheme="majorHAnsi" w:cstheme="majorHAnsi"/>
          <w:color w:val="000000" w:themeColor="text1"/>
          <w:vertAlign w:val="superscript"/>
          <w:lang w:val="en-US"/>
        </w:rPr>
        <w:t xml:space="preserve">2 </w:t>
      </w:r>
      <w:r w:rsidRPr="00B91E91">
        <w:rPr>
          <w:rFonts w:eastAsia="MyriadPro-Light" w:asciiTheme="majorHAnsi" w:hAnsiTheme="majorHAnsi" w:cstheme="majorHAnsi"/>
          <w:color w:val="000000" w:themeColor="text1"/>
          <w:lang w:val="en-US"/>
        </w:rPr>
        <w:t>office building.</w:t>
      </w:r>
    </w:p>
    <w:p w:rsidR="00B91E91" w:rsidRPr="00B91E91" w:rsidP="00B91E91" w14:paraId="1E2AF24C" w14:textId="77777777">
      <w:pPr>
        <w:ind w:left="0"/>
        <w:rPr>
          <w:rFonts w:eastAsia="MyriadPro-Light" w:asciiTheme="majorHAnsi" w:hAnsiTheme="majorHAnsi" w:cstheme="majorHAnsi"/>
          <w:lang w:val="en-US"/>
        </w:rPr>
      </w:pPr>
      <w:r w:rsidRPr="00B91E91">
        <w:rPr>
          <w:rFonts w:eastAsia="MyriadPro-Light" w:asciiTheme="majorHAnsi" w:hAnsiTheme="majorHAnsi" w:cstheme="majorHAnsi"/>
          <w:lang w:val="en-US"/>
        </w:rPr>
        <w:tab/>
        <w:t xml:space="preserve">The total heat and energy consumption of the entire office building is </w:t>
      </w:r>
      <w:r>
        <w:rPr>
          <w:rFonts w:eastAsia="MyriadPro-Light" w:asciiTheme="majorHAnsi" w:hAnsiTheme="majorHAnsi" w:cstheme="majorHAnsi"/>
          <w:lang w:val="en-US"/>
        </w:rPr>
        <w:t xml:space="preserve">1.748 </w:t>
      </w:r>
      <w:r w:rsidRPr="00B91E91">
        <w:rPr>
          <w:rFonts w:eastAsia="MyriadPro-Light" w:asciiTheme="majorHAnsi" w:hAnsiTheme="majorHAnsi" w:cstheme="majorHAnsi"/>
          <w:lang w:val="en-US"/>
        </w:rPr>
        <w:t xml:space="preserve">GJ and </w:t>
      </w:r>
      <w:r>
        <w:rPr>
          <w:rFonts w:eastAsia="MyriadPro-Light" w:asciiTheme="majorHAnsi" w:hAnsiTheme="majorHAnsi" w:cstheme="majorHAnsi"/>
          <w:lang w:val="en-US"/>
        </w:rPr>
        <w:t xml:space="preserve">603.605 </w:t>
      </w:r>
    </w:p>
    <w:p w:rsidR="00B91E91" w:rsidRPr="00B91E91" w:rsidP="00B91E91" w14:paraId="709E05A7" w14:textId="77777777">
      <w:pPr>
        <w:spacing w:after="72" w:afterLines="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lang w:val="en-US"/>
        </w:rPr>
        <w:t>kWh over 202</w:t>
      </w:r>
      <w:r w:rsidR="00895A8B">
        <w:rPr>
          <w:rFonts w:eastAsia="MyriadPro-Light" w:asciiTheme="majorHAnsi" w:hAnsiTheme="majorHAnsi" w:cstheme="majorHAnsi"/>
          <w:lang w:val="en-US"/>
        </w:rPr>
        <w:t>4</w:t>
      </w:r>
      <w:r w:rsidRPr="00B91E91">
        <w:rPr>
          <w:rFonts w:eastAsia="MyriadPro-Light" w:asciiTheme="majorHAnsi" w:hAnsiTheme="majorHAnsi" w:cstheme="majorHAnsi"/>
          <w:lang w:val="en-US"/>
        </w:rPr>
        <w:t>. As Ricardo Nederland uses 26.1% of the office building m</w:t>
      </w:r>
      <w:r w:rsidRPr="00B91E91">
        <w:rPr>
          <w:rFonts w:eastAsia="MyriadPro-Light" w:asciiTheme="majorHAnsi" w:hAnsiTheme="majorHAnsi" w:cstheme="majorHAnsi"/>
          <w:vertAlign w:val="superscript"/>
          <w:lang w:val="en-US"/>
        </w:rPr>
        <w:t>2</w:t>
      </w:r>
      <w:r w:rsidRPr="00B91E91">
        <w:rPr>
          <w:rFonts w:eastAsia="MyriadPro-Light" w:asciiTheme="majorHAnsi" w:hAnsiTheme="majorHAnsi" w:cstheme="majorHAnsi"/>
          <w:lang w:val="en-US"/>
        </w:rPr>
        <w:t>, the</w:t>
      </w:r>
      <w:r w:rsidRPr="00B91E91">
        <w:rPr>
          <w:rFonts w:eastAsia="MyriadPro-Light" w:asciiTheme="majorHAnsi" w:hAnsiTheme="majorHAnsi" w:cstheme="majorHAnsi"/>
          <w:color w:val="000000" w:themeColor="text1"/>
          <w:lang w:val="en-US"/>
        </w:rPr>
        <w:t xml:space="preserve"> heat and energy consumption f</w:t>
      </w:r>
      <w:r w:rsidRPr="00B91E91">
        <w:rPr>
          <w:rFonts w:eastAsia="MyriadPro-Light" w:asciiTheme="majorHAnsi" w:hAnsiTheme="majorHAnsi" w:cstheme="majorHAnsi"/>
          <w:lang w:val="en-US"/>
        </w:rPr>
        <w:t xml:space="preserve">or Ricardo Nederland is 26,1% * </w:t>
      </w:r>
      <w:r>
        <w:rPr>
          <w:rFonts w:eastAsia="MyriadPro-Light" w:asciiTheme="majorHAnsi" w:hAnsiTheme="majorHAnsi" w:cstheme="majorHAnsi"/>
          <w:lang w:val="en-US"/>
        </w:rPr>
        <w:t xml:space="preserve">1.748 </w:t>
      </w:r>
      <w:r w:rsidRPr="00B91E91">
        <w:rPr>
          <w:rFonts w:eastAsia="MyriadPro-Light" w:asciiTheme="majorHAnsi" w:hAnsiTheme="majorHAnsi" w:cstheme="majorHAnsi"/>
          <w:lang w:val="en-US"/>
        </w:rPr>
        <w:t>GJ = 4</w:t>
      </w:r>
      <w:r>
        <w:rPr>
          <w:rFonts w:eastAsia="MyriadPro-Light" w:asciiTheme="majorHAnsi" w:hAnsiTheme="majorHAnsi" w:cstheme="majorHAnsi"/>
          <w:lang w:val="en-US"/>
        </w:rPr>
        <w:t>56</w:t>
      </w:r>
      <w:r w:rsidRPr="00B91E91">
        <w:rPr>
          <w:rFonts w:eastAsia="MyriadPro-Light" w:asciiTheme="majorHAnsi" w:hAnsiTheme="majorHAnsi" w:cstheme="majorHAnsi"/>
          <w:lang w:val="en-US"/>
        </w:rPr>
        <w:t xml:space="preserve"> GJ and 26,1% * </w:t>
      </w:r>
      <w:r>
        <w:rPr>
          <w:rFonts w:eastAsia="MyriadPro-Light" w:asciiTheme="majorHAnsi" w:hAnsiTheme="majorHAnsi" w:cstheme="majorHAnsi"/>
          <w:lang w:val="en-US"/>
        </w:rPr>
        <w:t>603.605</w:t>
      </w:r>
      <w:r w:rsidRPr="00B91E91">
        <w:rPr>
          <w:rFonts w:eastAsia="MyriadPro-Light" w:asciiTheme="majorHAnsi" w:hAnsiTheme="majorHAnsi" w:cstheme="majorHAnsi"/>
          <w:lang w:val="en-US"/>
        </w:rPr>
        <w:t xml:space="preserve"> kWh= </w:t>
      </w:r>
      <w:r>
        <w:rPr>
          <w:rFonts w:eastAsia="MyriadPro-Light" w:asciiTheme="majorHAnsi" w:hAnsiTheme="majorHAnsi" w:cstheme="majorHAnsi"/>
          <w:lang w:val="en-US"/>
        </w:rPr>
        <w:t>157.332</w:t>
      </w:r>
      <w:r w:rsidRPr="00B91E91">
        <w:rPr>
          <w:rFonts w:eastAsia="MyriadPro-Light" w:asciiTheme="majorHAnsi" w:hAnsiTheme="majorHAnsi" w:cstheme="majorHAnsi"/>
          <w:lang w:val="en-US"/>
        </w:rPr>
        <w:t xml:space="preserve"> kWh.</w:t>
      </w:r>
    </w:p>
    <w:p w:rsidR="00B91E91" w:rsidRPr="00B91E91" w:rsidP="00B91E91" w14:paraId="794BD2C6" w14:textId="77777777">
      <w:pPr>
        <w:spacing w:after="130"/>
        <w:rPr>
          <w:rFonts w:eastAsia="MyriadPro-Light" w:asciiTheme="majorHAnsi" w:hAnsiTheme="majorHAnsi" w:cstheme="majorHAnsi"/>
          <w:lang w:val="en-US"/>
        </w:rPr>
      </w:pPr>
      <w:r w:rsidRPr="00B91E91">
        <w:rPr>
          <w:rFonts w:eastAsia="MyriadPro-Light" w:asciiTheme="majorHAnsi" w:hAnsiTheme="majorHAnsi" w:cstheme="majorHAnsi"/>
          <w:lang w:val="en-US"/>
        </w:rPr>
        <w:t xml:space="preserve">We obtain district heating by means of an installation based on the STEG technology, a combination of a gas and steam turbine system. Therefore the emission factor </w:t>
      </w:r>
      <w:r w:rsidR="00011E4F">
        <w:rPr>
          <w:rFonts w:eastAsia="MyriadPro-Light" w:asciiTheme="majorHAnsi" w:hAnsiTheme="majorHAnsi" w:cstheme="majorHAnsi"/>
          <w:lang w:val="en-US"/>
        </w:rPr>
        <w:t>25,05</w:t>
      </w:r>
      <w:r w:rsidRPr="00B91E91">
        <w:rPr>
          <w:rFonts w:eastAsia="MyriadPro-Light" w:asciiTheme="majorHAnsi" w:hAnsiTheme="majorHAnsi" w:cstheme="majorHAnsi"/>
          <w:lang w:val="en-US"/>
        </w:rPr>
        <w:t xml:space="preserve"> kg</w:t>
      </w:r>
      <w:r w:rsidRPr="00B91E91">
        <w:rPr>
          <w:rFonts w:asciiTheme="majorHAnsi" w:hAnsiTheme="majorHAnsi" w:cstheme="majorHAnsi"/>
          <w:lang w:val="en-US"/>
        </w:rPr>
        <w:t xml:space="preserve"> CO</w:t>
      </w:r>
      <w:r w:rsidRPr="00B91E91">
        <w:rPr>
          <w:rFonts w:asciiTheme="majorHAnsi" w:hAnsiTheme="majorHAnsi" w:cstheme="majorHAnsi"/>
          <w:vertAlign w:val="subscript"/>
          <w:lang w:val="en-US"/>
        </w:rPr>
        <w:t>2</w:t>
      </w:r>
      <w:r w:rsidRPr="00B91E91">
        <w:rPr>
          <w:rFonts w:eastAsia="MyriadPro-Light" w:asciiTheme="majorHAnsi" w:hAnsiTheme="majorHAnsi" w:cstheme="majorHAnsi"/>
          <w:lang w:val="en-US"/>
        </w:rPr>
        <w:t xml:space="preserve">/GJ is used. </w:t>
      </w:r>
    </w:p>
    <w:p w:rsidR="00B91E91" w:rsidRPr="00B91E91" w:rsidP="0095728A" w14:paraId="6CE1E08D" w14:textId="77777777">
      <w:pPr>
        <w:keepNext/>
        <w:keepLines/>
        <w:numPr>
          <w:ilvl w:val="2"/>
          <w:numId w:val="7"/>
        </w:numPr>
        <w:spacing w:before="260" w:after="30"/>
        <w:ind w:left="1163"/>
        <w:outlineLvl w:val="2"/>
        <w:rPr>
          <w:rFonts w:eastAsia="MyriadPro-Light" w:asciiTheme="majorHAnsi" w:hAnsiTheme="majorHAnsi" w:cstheme="majorHAnsi"/>
          <w:b/>
          <w:bCs/>
          <w:color w:val="000000" w:themeColor="text1"/>
        </w:rPr>
      </w:pPr>
      <w:bookmarkStart w:id="127" w:name="_Toc516495049"/>
      <w:r w:rsidRPr="00B91E91">
        <w:rPr>
          <w:rFonts w:eastAsia="MyriadPro-Light" w:asciiTheme="majorHAnsi" w:hAnsiTheme="majorHAnsi" w:cstheme="majorHAnsi"/>
          <w:b/>
          <w:bCs/>
          <w:color w:val="000000" w:themeColor="text1"/>
          <w:lang w:val="en-US"/>
        </w:rPr>
        <w:t>Office energy consumption</w:t>
      </w:r>
      <w:bookmarkEnd w:id="127"/>
    </w:p>
    <w:p w:rsidR="00B91E91" w:rsidRPr="00B91E91" w:rsidP="00B91E91" w14:paraId="30706D58" w14:textId="77777777">
      <w:pPr>
        <w:spacing w:after="72" w:afterLines="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Ricardo Nederland is located in an office building where electricity consumption is determined for the whole building. Using the data and the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 factor, a calculation has been made of the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emissions from purchased electricity consumption.</w:t>
      </w:r>
    </w:p>
    <w:p w:rsidR="00B91E91" w:rsidRPr="00B91E91" w:rsidP="00B91E91" w14:paraId="641FA700"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From the first of January 2022 we are situated at the Daalsesingel 51 and 51A and the deliverer of our green wind energy is arranged by the tenant.</w:t>
      </w:r>
    </w:p>
    <w:p w:rsidR="00B91E91" w:rsidRPr="00B91E91" w:rsidP="00B91E91" w14:paraId="2D56A9A1"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An overview is available of all electrical appliances in use, such as multifunctionals, screens etc. See Hya 560344.</w:t>
      </w:r>
    </w:p>
    <w:p w:rsidR="00B91E91" w:rsidRPr="00B91E91" w:rsidP="0095728A" w14:paraId="70B65E47" w14:textId="77777777">
      <w:pPr>
        <w:keepNext/>
        <w:keepLines/>
        <w:numPr>
          <w:ilvl w:val="2"/>
          <w:numId w:val="7"/>
        </w:numPr>
        <w:spacing w:before="260" w:after="72" w:afterLines="30"/>
        <w:ind w:left="1163"/>
        <w:outlineLvl w:val="2"/>
        <w:rPr>
          <w:rFonts w:eastAsia="MyriadPro-Light" w:asciiTheme="majorHAnsi" w:hAnsiTheme="majorHAnsi" w:cstheme="majorHAnsi"/>
          <w:b/>
          <w:bCs/>
          <w:color w:val="000000" w:themeColor="text1"/>
        </w:rPr>
      </w:pPr>
      <w:bookmarkStart w:id="128" w:name="_Toc516495050"/>
      <w:r w:rsidRPr="00B91E91">
        <w:rPr>
          <w:rFonts w:eastAsia="MyriadPro-Light" w:asciiTheme="majorHAnsi" w:hAnsiTheme="majorHAnsi" w:cstheme="majorHAnsi"/>
          <w:b/>
          <w:bCs/>
          <w:color w:val="000000" w:themeColor="text1"/>
        </w:rPr>
        <w:t>Transport and mobility</w:t>
      </w:r>
      <w:bookmarkEnd w:id="128"/>
    </w:p>
    <w:p w:rsidR="00B91E91" w:rsidRPr="00B91E91" w:rsidP="00B91E91" w14:paraId="1F4BAD00"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Ricardo Nederland uses both lease cars and rental cars, both of which fall under scope 1. Under scope 2, the use of private cars (declared kilometers) is processed. The fuel type and driven kilometers of the lease cars are known and the consumption in liters is calculated based on the WLTP-consumption figures from RDW. These are included in scope 1.</w:t>
      </w:r>
      <w:r w:rsidRPr="00B91E91">
        <w:rPr>
          <w:rFonts w:eastAsia="MyriadPro-Light" w:asciiTheme="majorHAnsi" w:hAnsiTheme="majorHAnsi" w:cstheme="majorHAnsi"/>
          <w:color w:val="000000" w:themeColor="text1"/>
          <w:lang w:val="en-US"/>
        </w:rPr>
        <w:br/>
      </w:r>
      <w:r w:rsidRPr="00B91E91">
        <w:rPr>
          <w:rFonts w:eastAsia="MyriadPro-Light" w:asciiTheme="majorHAnsi" w:hAnsiTheme="majorHAnsi" w:cstheme="majorHAnsi"/>
          <w:color w:val="000000" w:themeColor="text1"/>
          <w:lang w:val="en-US"/>
        </w:rPr>
        <w:br/>
        <w:t>The rental cars are also included in scope 1, however, use was made of driven kilometers and the emission factor for fuel type unknown. Although it has not been calculated exactly what the deviation is compared to the detailed calculation, it is assumed that the negligible deviation mentioned below also applies here.</w:t>
      </w:r>
    </w:p>
    <w:p w:rsidR="00B91E91" w:rsidRPr="00B91E91" w:rsidP="00B91E91" w14:paraId="35389F5C"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Business trips with private cars are known on the basis of declared kilometers. For administrative reasons, but also in the context of GDPR, it has been decided to use the emission factor for fuel type unknown in this calculation as well. The calculation for 2017 has shown that there is only 0,06% deviation between the calculation using the different emission factors per fuel type and the calculation using the emission factor for fuel type unknown. </w:t>
      </w:r>
    </w:p>
    <w:p w:rsidR="00B91E91" w:rsidRPr="00B91E91" w:rsidP="00B91E91" w14:paraId="58465567"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Air travel was also undertaken for the work of Ricardo Nederland. Air travel has been analyzed on the basis of the bookings. These bookings are made through FCM travel organization. We have also taken so-called intermediate stops into account. We calculate with kms (emission factor) based on travel distances, as provided by FCM.</w:t>
      </w:r>
    </w:p>
    <w:p w:rsidR="00B91E91" w:rsidRPr="00B91E91" w:rsidP="00B91E91" w14:paraId="1D47271D"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Two sources are available for traveling on public transport for business purposes:</w:t>
      </w:r>
    </w:p>
    <w:p w:rsidR="00B91E91" w:rsidRPr="00B91E91" w:rsidP="0095728A" w14:paraId="4DB43D14" w14:textId="77777777">
      <w:pPr>
        <w:numPr>
          <w:ilvl w:val="0"/>
          <w:numId w:val="15"/>
        </w:num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Most Ricardo Nederland employees have a NS Business Card, which they use for commuting as well as for business and private travel. It is not possible to receive a detailed view per card due to privacy legislation.</w:t>
      </w:r>
    </w:p>
    <w:p w:rsidR="00B91E91" w:rsidRPr="00B91E91" w:rsidP="0095728A" w14:paraId="1698154A" w14:textId="77777777">
      <w:pPr>
        <w:numPr>
          <w:ilvl w:val="0"/>
          <w:numId w:val="15"/>
        </w:num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Employees who do not have their own NS Business Card can borrow an NS Business Card for business travel from Office Support.</w:t>
      </w:r>
    </w:p>
    <w:p w:rsidR="00B91E91" w:rsidRPr="00B91E91" w:rsidP="00B91E91" w14:paraId="6375765F"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The details of both types of </w:t>
      </w:r>
      <w:r w:rsidRPr="00B91E91">
        <w:rPr>
          <w:rFonts w:eastAsia="MyriadPro-Light" w:asciiTheme="majorHAnsi" w:hAnsiTheme="majorHAnsi" w:cstheme="majorHAnsi"/>
          <w:color w:val="000000" w:themeColor="text1"/>
          <w:lang w:val="en-US"/>
        </w:rPr>
        <w:t>Business Card are transparent and provided by NS. Also FCM and NS International provides us with international public transport data.</w:t>
      </w:r>
    </w:p>
    <w:p w:rsidR="00B91E91" w:rsidRPr="00B91E91" w:rsidP="00B91E91" w14:paraId="2C4B0716"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Because employees can also use the NS Business Card for private travel, the total number of kilometers for commuting is deducted from the total number of kilometers driven. Because, just like before 2020 due to COVID19, it was no longer possible to determine the exact business kilometers, the percentage of private versus business kilometers of 2019 (18%) has been used for the calculation for 2023. From NS the total driven kilometers are received quarterly and 18% from these kilometers are business train tra</w:t>
      </w:r>
      <w:r w:rsidRPr="00B91E91">
        <w:rPr>
          <w:rFonts w:eastAsia="MyriadPro-Light" w:asciiTheme="majorHAnsi" w:hAnsiTheme="majorHAnsi" w:cstheme="majorHAnsi"/>
          <w:color w:val="000000" w:themeColor="text1"/>
          <w:lang w:val="en-US"/>
        </w:rPr>
        <w:t xml:space="preserve">vel. </w:t>
      </w:r>
    </w:p>
    <w:p w:rsidR="00B91E91" w:rsidRPr="00B91E91" w:rsidP="0095728A" w14:paraId="555B9209" w14:textId="77777777">
      <w:pPr>
        <w:keepNext/>
        <w:keepLines/>
        <w:numPr>
          <w:ilvl w:val="2"/>
          <w:numId w:val="7"/>
        </w:numPr>
        <w:spacing w:before="260" w:after="30"/>
        <w:ind w:left="1163"/>
        <w:outlineLvl w:val="2"/>
        <w:rPr>
          <w:rFonts w:eastAsia="MyriadPro-Light" w:asciiTheme="majorHAnsi" w:hAnsiTheme="majorHAnsi" w:cstheme="majorHAnsi"/>
          <w:b/>
          <w:bCs/>
          <w:color w:val="000000" w:themeColor="text1"/>
        </w:rPr>
      </w:pPr>
      <w:bookmarkStart w:id="129" w:name="_Toc516495051"/>
      <w:r w:rsidRPr="00B91E91">
        <w:rPr>
          <w:rFonts w:eastAsia="MyriadPro-Light" w:asciiTheme="majorHAnsi" w:hAnsiTheme="majorHAnsi" w:cstheme="majorHAnsi"/>
          <w:b/>
          <w:bCs/>
          <w:color w:val="000000" w:themeColor="text1"/>
        </w:rPr>
        <w:t xml:space="preserve">Biomass and </w:t>
      </w:r>
      <w:r w:rsidRPr="00B91E91">
        <w:rPr>
          <w:rFonts w:asciiTheme="majorHAnsi" w:eastAsiaTheme="majorEastAsia" w:hAnsiTheme="majorHAnsi" w:cstheme="majorHAnsi"/>
          <w:b/>
          <w:bCs/>
          <w:color w:val="000000" w:themeColor="text1"/>
        </w:rPr>
        <w:t>CO</w:t>
      </w:r>
      <w:r w:rsidRPr="00B91E91">
        <w:rPr>
          <w:rFonts w:asciiTheme="majorHAnsi" w:eastAsiaTheme="majorEastAsia" w:hAnsiTheme="majorHAnsi" w:cstheme="majorHAnsi"/>
          <w:b/>
          <w:bCs/>
          <w:color w:val="000000" w:themeColor="text1"/>
          <w:vertAlign w:val="subscript"/>
        </w:rPr>
        <w:t>2</w:t>
      </w:r>
      <w:r w:rsidRPr="00B91E91">
        <w:rPr>
          <w:rFonts w:eastAsia="MyriadPro-Light" w:asciiTheme="majorHAnsi" w:hAnsiTheme="majorHAnsi" w:cstheme="majorHAnsi"/>
          <w:b/>
          <w:bCs/>
          <w:color w:val="000000" w:themeColor="text1"/>
        </w:rPr>
        <w:t xml:space="preserve"> removal</w:t>
      </w:r>
      <w:bookmarkEnd w:id="129"/>
    </w:p>
    <w:p w:rsidR="00B91E91" w:rsidRPr="00B91E91" w:rsidP="00B91E91" w14:paraId="34FE4234" w14:textId="77777777">
      <w:pPr>
        <w:spacing w:after="72" w:afterLines="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Section 7 of </w:t>
      </w:r>
      <w:bookmarkStart w:id="130" w:name="_Hlk162357854"/>
      <w:r w:rsidRPr="00B91E91">
        <w:rPr>
          <w:rFonts w:eastAsia="MyriadPro-Light" w:asciiTheme="majorHAnsi" w:hAnsiTheme="majorHAnsi" w:cstheme="majorHAnsi"/>
          <w:color w:val="000000" w:themeColor="text1"/>
          <w:lang w:val="en-US"/>
        </w:rPr>
        <w:t xml:space="preserve">NEN-ISO 14049-1 </w:t>
      </w:r>
      <w:bookmarkEnd w:id="130"/>
      <w:r w:rsidRPr="00B91E91">
        <w:rPr>
          <w:rFonts w:eastAsia="MyriadPro-Light" w:asciiTheme="majorHAnsi" w:hAnsiTheme="majorHAnsi" w:cstheme="majorHAnsi"/>
          <w:color w:val="000000" w:themeColor="text1"/>
          <w:lang w:val="en-US"/>
        </w:rPr>
        <w:t>refers to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emissions from the combustion of biomass and greenhouse gas removal. No biomass combustion took place at Ricardo Nederland, and no greenhouse gases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were removed.</w:t>
      </w:r>
    </w:p>
    <w:p w:rsidR="00B91E91" w:rsidRPr="00B91E91" w:rsidP="0095728A" w14:paraId="193EA40D" w14:textId="77777777">
      <w:pPr>
        <w:keepNext/>
        <w:keepLines/>
        <w:numPr>
          <w:ilvl w:val="2"/>
          <w:numId w:val="7"/>
        </w:numPr>
        <w:spacing w:before="260" w:after="72" w:afterLines="30"/>
        <w:ind w:left="1163"/>
        <w:outlineLvl w:val="2"/>
        <w:rPr>
          <w:rFonts w:eastAsia="MyriadPro-Light" w:asciiTheme="majorHAnsi" w:hAnsiTheme="majorHAnsi" w:cstheme="majorHAnsi"/>
          <w:b/>
          <w:bCs/>
          <w:color w:val="000000" w:themeColor="text1"/>
        </w:rPr>
      </w:pPr>
      <w:bookmarkStart w:id="131" w:name="_Toc516495052"/>
      <w:r w:rsidRPr="00B91E91">
        <w:rPr>
          <w:rFonts w:eastAsia="MyriadPro-Light" w:asciiTheme="majorHAnsi" w:hAnsiTheme="majorHAnsi" w:cstheme="majorHAnsi"/>
          <w:b/>
          <w:bCs/>
          <w:color w:val="000000" w:themeColor="text1"/>
        </w:rPr>
        <w:t>Accuracy and uncertainties</w:t>
      </w:r>
      <w:bookmarkEnd w:id="131"/>
      <w:r w:rsidRPr="00B91E91">
        <w:rPr>
          <w:rFonts w:eastAsia="MyriadPro-Light" w:asciiTheme="majorHAnsi" w:hAnsiTheme="majorHAnsi" w:cstheme="majorHAnsi"/>
          <w:b/>
          <w:bCs/>
          <w:color w:val="000000" w:themeColor="text1"/>
        </w:rPr>
        <w:t xml:space="preserve"> </w:t>
      </w:r>
    </w:p>
    <w:p w:rsidR="00B91E91" w:rsidRPr="00B91E91" w:rsidP="00B91E91" w14:paraId="1328546D"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For the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calculation of the use of a private car for business purposes, lease and rental cars, use is made of the actually declared or recorded kilometers.</w:t>
      </w:r>
    </w:p>
    <w:p w:rsidR="00B91E91" w:rsidRPr="00B91E91" w:rsidP="00B91E91" w14:paraId="0D3B9AF0"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Travel calculation is described in paragraph 5.1.7.</w:t>
      </w:r>
    </w:p>
    <w:p w:rsidR="00B91E91" w:rsidRPr="00B91E91" w:rsidP="00B91E91" w14:paraId="42B3ABA6"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We have no insight in the actual kilometers flown between two places. Airline companies only state the total distance of the journey (ticket). We have therefore tried to arrive at a better approximation of the actual emissions.</w:t>
      </w:r>
    </w:p>
    <w:p w:rsidR="00B91E91" w:rsidRPr="00B91E91" w:rsidP="00B91E91" w14:paraId="01CCDD92"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To compensate for stopovers, the following adjusted calculation has been made: </w:t>
      </w:r>
    </w:p>
    <w:p w:rsidR="00B91E91" w:rsidRPr="00B91E91" w:rsidP="00B91E91" w14:paraId="2B5CCA7C"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If the total distance divided by the number of routes is less than 700 km, the factor 0,234 is used.</w:t>
      </w:r>
      <w:r w:rsidRPr="00B91E91">
        <w:rPr>
          <w:rFonts w:eastAsia="MyriadPro-Light" w:asciiTheme="majorHAnsi" w:hAnsiTheme="majorHAnsi" w:cstheme="majorHAnsi"/>
          <w:color w:val="000000" w:themeColor="text1"/>
          <w:lang w:val="en-US"/>
        </w:rPr>
        <w:br/>
        <w:t>• If the total distance is between 700 and 2500 km, factor 0,172 is used.</w:t>
      </w:r>
      <w:r w:rsidRPr="00B91E91">
        <w:rPr>
          <w:rFonts w:eastAsia="MyriadPro-Light" w:asciiTheme="majorHAnsi" w:hAnsiTheme="majorHAnsi" w:cstheme="majorHAnsi"/>
          <w:color w:val="000000" w:themeColor="text1"/>
          <w:lang w:val="en-US"/>
        </w:rPr>
        <w:br/>
        <w:t>• At a distance of more than 2500 km, factor 0,1</w:t>
      </w:r>
      <w:r w:rsidR="00011E4F">
        <w:rPr>
          <w:rFonts w:eastAsia="MyriadPro-Light" w:asciiTheme="majorHAnsi" w:hAnsiTheme="majorHAnsi" w:cstheme="majorHAnsi"/>
          <w:color w:val="000000" w:themeColor="text1"/>
          <w:lang w:val="en-US"/>
        </w:rPr>
        <w:t>57</w:t>
      </w:r>
      <w:r w:rsidRPr="00B91E91">
        <w:rPr>
          <w:rFonts w:eastAsia="MyriadPro-Light" w:asciiTheme="majorHAnsi" w:hAnsiTheme="majorHAnsi" w:cstheme="majorHAnsi"/>
          <w:color w:val="000000" w:themeColor="text1"/>
          <w:lang w:val="en-US"/>
        </w:rPr>
        <w:t xml:space="preserve"> is used.</w:t>
      </w:r>
    </w:p>
    <w:p w:rsidR="00B91E91" w:rsidRPr="00B91E91" w:rsidP="00B91E91" w14:paraId="21D0C37A"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In our opinion, this calculation gives the best approximation of the actual emission. A possible small error cannot be ruled out, but the effect will be very small due to the flight share on the total.</w:t>
      </w:r>
    </w:p>
    <w:p w:rsidR="00B91E91" w:rsidRPr="00B91E91" w:rsidP="00B91E91" w14:paraId="60E7F44A"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In conclusion, we can say that the total emission is not equal to the exact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 of Ricardo Nederland.</w:t>
      </w:r>
    </w:p>
    <w:p w:rsidR="00B91E91" w:rsidRPr="00B91E91" w:rsidP="0095728A" w14:paraId="3D9393F9" w14:textId="77777777">
      <w:pPr>
        <w:keepNext/>
        <w:keepLines/>
        <w:pageBreakBefore/>
        <w:numPr>
          <w:ilvl w:val="0"/>
          <w:numId w:val="7"/>
        </w:numPr>
        <w:spacing w:after="260" w:line="254" w:lineRule="auto"/>
        <w:outlineLvl w:val="0"/>
        <w:rPr>
          <w:rFonts w:asciiTheme="majorHAnsi" w:eastAsiaTheme="majorEastAsia" w:hAnsiTheme="majorHAnsi" w:cstheme="majorHAnsi"/>
          <w:b/>
          <w:bCs/>
          <w:color w:val="006BB7" w:themeColor="text2"/>
          <w:sz w:val="32"/>
          <w:szCs w:val="28"/>
        </w:rPr>
      </w:pPr>
      <w:bookmarkStart w:id="132" w:name="_Toc271831905"/>
      <w:bookmarkStart w:id="133" w:name="_Toc394069990"/>
      <w:bookmarkStart w:id="134" w:name="_Toc394418794"/>
      <w:bookmarkStart w:id="135" w:name="_Toc394487267"/>
      <w:bookmarkStart w:id="136" w:name="_Toc448226859"/>
      <w:bookmarkStart w:id="137" w:name="_Toc456179771"/>
      <w:bookmarkStart w:id="138" w:name="_Toc516495053"/>
      <w:bookmarkStart w:id="139" w:name="_Toc199165208"/>
      <w:bookmarkStart w:id="140" w:name="_Hlk140485920"/>
      <w:bookmarkEnd w:id="121"/>
      <w:r w:rsidRPr="00B91E91">
        <w:rPr>
          <w:rFonts w:asciiTheme="majorHAnsi" w:eastAsiaTheme="majorEastAsia" w:hAnsiTheme="majorHAnsi" w:cstheme="majorHAnsi"/>
          <w:b/>
          <w:bCs/>
          <w:color w:val="006BB7" w:themeColor="text2"/>
          <w:sz w:val="32"/>
          <w:szCs w:val="28"/>
        </w:rPr>
        <w:t>CO</w:t>
      </w:r>
      <w:r w:rsidRPr="00B91E91">
        <w:rPr>
          <w:rFonts w:asciiTheme="majorHAnsi" w:eastAsiaTheme="majorEastAsia" w:hAnsiTheme="majorHAnsi" w:cstheme="majorHAnsi"/>
          <w:b/>
          <w:bCs/>
          <w:color w:val="006BB7" w:themeColor="text2"/>
          <w:sz w:val="32"/>
          <w:szCs w:val="28"/>
          <w:vertAlign w:val="subscript"/>
        </w:rPr>
        <w:t>2</w:t>
      </w:r>
      <w:r w:rsidRPr="00B91E91">
        <w:rPr>
          <w:rFonts w:asciiTheme="majorHAnsi" w:eastAsiaTheme="majorEastAsia" w:hAnsiTheme="majorHAnsi" w:cstheme="majorHAnsi"/>
          <w:b/>
          <w:bCs/>
          <w:color w:val="006BB7" w:themeColor="text2"/>
          <w:sz w:val="32"/>
          <w:szCs w:val="28"/>
        </w:rPr>
        <w:t xml:space="preserve">-footprint </w:t>
      </w:r>
      <w:bookmarkEnd w:id="132"/>
      <w:r w:rsidRPr="00B91E91">
        <w:rPr>
          <w:rFonts w:asciiTheme="majorHAnsi" w:eastAsiaTheme="majorEastAsia" w:hAnsiTheme="majorHAnsi" w:cstheme="majorHAnsi"/>
          <w:b/>
          <w:bCs/>
          <w:color w:val="006BB7" w:themeColor="text2"/>
          <w:sz w:val="32"/>
          <w:szCs w:val="28"/>
        </w:rPr>
        <w:t>202</w:t>
      </w:r>
      <w:bookmarkEnd w:id="133"/>
      <w:bookmarkEnd w:id="134"/>
      <w:bookmarkEnd w:id="135"/>
      <w:bookmarkEnd w:id="136"/>
      <w:bookmarkEnd w:id="137"/>
      <w:bookmarkEnd w:id="138"/>
      <w:r w:rsidR="00D31121">
        <w:rPr>
          <w:rFonts w:asciiTheme="majorHAnsi" w:eastAsiaTheme="majorEastAsia" w:hAnsiTheme="majorHAnsi" w:cstheme="majorHAnsi"/>
          <w:b/>
          <w:bCs/>
          <w:color w:val="006BB7" w:themeColor="text2"/>
          <w:sz w:val="32"/>
          <w:szCs w:val="28"/>
        </w:rPr>
        <w:t>4</w:t>
      </w:r>
      <w:bookmarkEnd w:id="139"/>
    </w:p>
    <w:p w:rsidR="00B91E91" w:rsidRPr="00B91E91" w:rsidP="0095728A" w14:paraId="61A0902C" w14:textId="77777777">
      <w:pPr>
        <w:keepNext/>
        <w:keepLines/>
        <w:numPr>
          <w:ilvl w:val="1"/>
          <w:numId w:val="7"/>
        </w:numPr>
        <w:spacing w:before="260" w:after="130" w:line="257" w:lineRule="auto"/>
        <w:outlineLvl w:val="1"/>
        <w:rPr>
          <w:rFonts w:asciiTheme="majorHAnsi" w:eastAsiaTheme="majorEastAsia" w:hAnsiTheme="majorHAnsi" w:cstheme="majorHAnsi"/>
          <w:b/>
          <w:bCs/>
          <w:color w:val="006BB7" w:themeColor="text2"/>
          <w:sz w:val="26"/>
          <w:szCs w:val="26"/>
        </w:rPr>
      </w:pPr>
      <w:bookmarkStart w:id="141" w:name="_Toc394069991"/>
      <w:bookmarkStart w:id="142" w:name="_Toc394418795"/>
      <w:bookmarkStart w:id="143" w:name="_Toc394487268"/>
      <w:bookmarkStart w:id="144" w:name="_Toc448226860"/>
      <w:bookmarkStart w:id="145" w:name="_Toc456179772"/>
      <w:bookmarkStart w:id="146" w:name="_Toc516495054"/>
      <w:bookmarkStart w:id="147" w:name="_Toc199165209"/>
      <w:r w:rsidRPr="00B91E91">
        <w:rPr>
          <w:rFonts w:asciiTheme="majorHAnsi" w:eastAsiaTheme="majorEastAsia" w:hAnsiTheme="majorHAnsi" w:cstheme="majorHAnsi"/>
          <w:b/>
          <w:bCs/>
          <w:color w:val="006BB7" w:themeColor="text2"/>
          <w:sz w:val="26"/>
          <w:szCs w:val="26"/>
        </w:rPr>
        <w:t>CO</w:t>
      </w:r>
      <w:r w:rsidRPr="00B91E91">
        <w:rPr>
          <w:rFonts w:asciiTheme="majorHAnsi" w:eastAsiaTheme="majorEastAsia" w:hAnsiTheme="majorHAnsi" w:cstheme="majorHAnsi"/>
          <w:b/>
          <w:bCs/>
          <w:color w:val="006BB7" w:themeColor="text2"/>
          <w:sz w:val="26"/>
          <w:szCs w:val="26"/>
          <w:vertAlign w:val="subscript"/>
        </w:rPr>
        <w:t>2</w:t>
      </w:r>
      <w:r w:rsidRPr="00B91E91">
        <w:rPr>
          <w:rFonts w:asciiTheme="majorHAnsi" w:eastAsiaTheme="majorEastAsia" w:hAnsiTheme="majorHAnsi" w:cstheme="majorHAnsi"/>
          <w:b/>
          <w:bCs/>
          <w:color w:val="006BB7" w:themeColor="text2"/>
          <w:sz w:val="26"/>
          <w:szCs w:val="26"/>
        </w:rPr>
        <w:t>-footprint</w:t>
      </w:r>
      <w:bookmarkEnd w:id="141"/>
      <w:bookmarkEnd w:id="142"/>
      <w:bookmarkEnd w:id="143"/>
      <w:bookmarkEnd w:id="144"/>
      <w:bookmarkEnd w:id="145"/>
      <w:bookmarkEnd w:id="146"/>
      <w:bookmarkEnd w:id="147"/>
    </w:p>
    <w:p w:rsidR="005127CE" w:rsidRPr="00C073D6" w:rsidP="00B91E91" w14:paraId="67C7C438"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The total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emission by Ricardo Nederland in 202</w:t>
      </w:r>
      <w:r w:rsidR="00D31121">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 xml:space="preserve"> is </w:t>
      </w:r>
      <w:r w:rsidR="00883E2B">
        <w:rPr>
          <w:rFonts w:asciiTheme="majorHAnsi" w:hAnsiTheme="majorHAnsi" w:cstheme="majorHAnsi"/>
          <w:color w:val="000000" w:themeColor="text1"/>
          <w:lang w:val="en-US"/>
        </w:rPr>
        <w:t>1</w:t>
      </w:r>
      <w:r w:rsidR="00947D92">
        <w:rPr>
          <w:rFonts w:asciiTheme="majorHAnsi" w:hAnsiTheme="majorHAnsi" w:cstheme="majorHAnsi"/>
          <w:color w:val="000000" w:themeColor="text1"/>
          <w:lang w:val="en-US"/>
        </w:rPr>
        <w:t>02,8</w:t>
      </w:r>
      <w:r w:rsidRPr="00B91E91">
        <w:rPr>
          <w:rFonts w:asciiTheme="majorHAnsi" w:hAnsiTheme="majorHAnsi" w:cstheme="majorHAnsi"/>
          <w:color w:val="000000" w:themeColor="text1"/>
          <w:lang w:val="en-US"/>
        </w:rPr>
        <w:t xml:space="preserve"> tons of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This is </w:t>
      </w:r>
      <w:r w:rsidR="00883E2B">
        <w:rPr>
          <w:rFonts w:asciiTheme="majorHAnsi" w:hAnsiTheme="majorHAnsi" w:cstheme="majorHAnsi"/>
          <w:color w:val="000000" w:themeColor="text1"/>
          <w:lang w:val="en-US"/>
        </w:rPr>
        <w:t>0,</w:t>
      </w:r>
      <w:r w:rsidR="00947D92">
        <w:rPr>
          <w:rFonts w:asciiTheme="majorHAnsi" w:hAnsiTheme="majorHAnsi" w:cstheme="majorHAnsi"/>
          <w:color w:val="000000" w:themeColor="text1"/>
          <w:lang w:val="en-US"/>
        </w:rPr>
        <w:t>67</w:t>
      </w:r>
      <w:r w:rsidRPr="00B91E91">
        <w:rPr>
          <w:rFonts w:asciiTheme="majorHAnsi" w:hAnsiTheme="majorHAnsi" w:cstheme="majorHAnsi"/>
          <w:color w:val="000000" w:themeColor="text1"/>
          <w:lang w:val="en-US"/>
        </w:rPr>
        <w:t xml:space="preserve"> tons of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per FTE (average 202</w:t>
      </w:r>
      <w:r w:rsidR="00944DB4">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 1</w:t>
      </w:r>
      <w:r w:rsidR="00944DB4">
        <w:rPr>
          <w:rFonts w:asciiTheme="majorHAnsi" w:hAnsiTheme="majorHAnsi" w:cstheme="majorHAnsi"/>
          <w:color w:val="000000" w:themeColor="text1"/>
          <w:lang w:val="en-US"/>
        </w:rPr>
        <w:t>54</w:t>
      </w:r>
      <w:r w:rsidRPr="00B91E91">
        <w:rPr>
          <w:rFonts w:asciiTheme="majorHAnsi" w:hAnsiTheme="majorHAnsi" w:cstheme="majorHAnsi"/>
          <w:color w:val="000000" w:themeColor="text1"/>
          <w:lang w:val="en-US"/>
        </w:rPr>
        <w:t>,</w:t>
      </w:r>
      <w:r w:rsidR="00944DB4">
        <w:rPr>
          <w:rFonts w:asciiTheme="majorHAnsi" w:hAnsiTheme="majorHAnsi" w:cstheme="majorHAnsi"/>
          <w:color w:val="000000" w:themeColor="text1"/>
          <w:lang w:val="en-US"/>
        </w:rPr>
        <w:t>5</w:t>
      </w:r>
      <w:r w:rsidRPr="00B91E91">
        <w:rPr>
          <w:rFonts w:asciiTheme="majorHAnsi" w:hAnsiTheme="majorHAnsi" w:cstheme="majorHAnsi"/>
          <w:color w:val="000000" w:themeColor="text1"/>
          <w:lang w:val="en-US"/>
        </w:rPr>
        <w:t xml:space="preserve"> FTE’s). The distribution of the emissions per scope is shown in table 6.1a and figure 6.1. The table (6.1b) shows the distribution across the scopes and sources.</w:t>
      </w:r>
    </w:p>
    <w:tbl>
      <w:tblPr>
        <w:tblW w:w="7343" w:type="dxa"/>
        <w:tblInd w:w="737" w:type="dxa"/>
        <w:tblCellMar>
          <w:left w:w="70" w:type="dxa"/>
          <w:right w:w="70" w:type="dxa"/>
        </w:tblCellMar>
        <w:tblLook w:val="04A0"/>
      </w:tblPr>
      <w:tblGrid>
        <w:gridCol w:w="3522"/>
        <w:gridCol w:w="1546"/>
        <w:gridCol w:w="2275"/>
      </w:tblGrid>
      <w:tr w14:paraId="79633CA3" w14:textId="77777777" w:rsidTr="007E25BF">
        <w:tblPrEx>
          <w:tblW w:w="7343" w:type="dxa"/>
          <w:tblInd w:w="737" w:type="dxa"/>
          <w:tblCellMar>
            <w:left w:w="70" w:type="dxa"/>
            <w:right w:w="70" w:type="dxa"/>
          </w:tblCellMar>
          <w:tblLook w:val="04A0"/>
        </w:tblPrEx>
        <w:trPr>
          <w:trHeight w:val="606"/>
        </w:trPr>
        <w:tc>
          <w:tcPr>
            <w:tcW w:w="3522"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75BF892F"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Distribution scope 1 and 2</w:t>
            </w:r>
          </w:p>
        </w:tc>
        <w:tc>
          <w:tcPr>
            <w:tcW w:w="1546"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4FFEBF0B" w14:textId="77777777">
            <w:pPr>
              <w:keepNext/>
              <w:keepLines/>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w:t>
            </w:r>
          </w:p>
        </w:tc>
        <w:tc>
          <w:tcPr>
            <w:tcW w:w="2275"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7AF3E348" w14:textId="77777777">
            <w:pPr>
              <w:keepNext/>
              <w:keepLines/>
              <w:spacing w:before="60" w:after="60" w:line="240" w:lineRule="auto"/>
              <w:ind w:left="0"/>
              <w:jc w:val="center"/>
              <w:rPr>
                <w:rFonts w:asciiTheme="majorHAnsi" w:hAnsiTheme="majorHAnsi" w:cstheme="majorHAnsi"/>
                <w:b/>
                <w:color w:val="FFFFFF"/>
              </w:rPr>
            </w:pPr>
            <w:r w:rsidRPr="00B91E91">
              <w:rPr>
                <w:rFonts w:asciiTheme="majorHAnsi" w:hAnsiTheme="majorHAnsi" w:cstheme="majorHAnsi"/>
                <w:b/>
                <w:color w:val="FFFFFF"/>
              </w:rPr>
              <w:t>%</w:t>
            </w:r>
          </w:p>
        </w:tc>
      </w:tr>
      <w:tr w14:paraId="6FDCF852" w14:textId="77777777" w:rsidTr="007E25BF">
        <w:tblPrEx>
          <w:tblW w:w="7343" w:type="dxa"/>
          <w:tblInd w:w="737" w:type="dxa"/>
          <w:tblCellMar>
            <w:left w:w="70" w:type="dxa"/>
            <w:right w:w="70" w:type="dxa"/>
          </w:tblCellMar>
          <w:tblLook w:val="04A0"/>
        </w:tblPrEx>
        <w:trPr>
          <w:trHeight w:val="300"/>
        </w:trPr>
        <w:tc>
          <w:tcPr>
            <w:tcW w:w="3522" w:type="dxa"/>
            <w:tcBorders>
              <w:top w:val="nil"/>
              <w:left w:val="nil"/>
              <w:bottom w:val="nil"/>
              <w:right w:val="nil"/>
            </w:tcBorders>
            <w:shd w:val="clear" w:color="auto" w:fill="auto"/>
            <w:vAlign w:val="center"/>
            <w:hideMark/>
          </w:tcPr>
          <w:p w:rsidR="00B91E91" w:rsidRPr="00B91E91" w:rsidP="00B91E91" w14:paraId="6F1A203D"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Scope 1: Direct CO</w:t>
            </w:r>
            <w:r w:rsidRPr="00B91E91">
              <w:rPr>
                <w:rFonts w:asciiTheme="majorHAnsi" w:hAnsiTheme="majorHAnsi" w:cstheme="majorHAnsi"/>
                <w:color w:val="000000" w:themeColor="text1"/>
                <w:vertAlign w:val="subscript"/>
              </w:rPr>
              <w:t>2</w:t>
            </w:r>
            <w:r w:rsidRPr="00B91E91">
              <w:rPr>
                <w:rFonts w:asciiTheme="majorHAnsi" w:hAnsiTheme="majorHAnsi" w:cstheme="majorHAnsi"/>
                <w:color w:val="000000" w:themeColor="text1"/>
              </w:rPr>
              <w:t>-emissions</w:t>
            </w:r>
          </w:p>
        </w:tc>
        <w:tc>
          <w:tcPr>
            <w:tcW w:w="1546" w:type="dxa"/>
            <w:tcBorders>
              <w:top w:val="nil"/>
              <w:left w:val="nil"/>
              <w:bottom w:val="nil"/>
              <w:right w:val="nil"/>
            </w:tcBorders>
            <w:shd w:val="clear" w:color="auto" w:fill="auto"/>
            <w:vAlign w:val="center"/>
            <w:hideMark/>
          </w:tcPr>
          <w:p w:rsidR="00B91E91" w:rsidRPr="00B91E91" w:rsidP="00B91E91" w14:paraId="5853BB12" w14:textId="77777777">
            <w:pPr>
              <w:keepNext/>
              <w:keepLines/>
              <w:tabs>
                <w:tab w:val="decimal" w:pos="1134"/>
              </w:tabs>
              <w:spacing w:before="60" w:after="60"/>
              <w:ind w:left="0"/>
              <w:jc w:val="right"/>
              <w:rPr>
                <w:rFonts w:asciiTheme="majorHAnsi" w:hAnsiTheme="majorHAnsi" w:cstheme="majorHAnsi"/>
                <w:color w:val="000000" w:themeColor="text1"/>
              </w:rPr>
            </w:pPr>
            <w:r w:rsidRPr="00B91E91">
              <w:rPr>
                <w:rFonts w:asciiTheme="majorHAnsi" w:hAnsiTheme="majorHAnsi" w:cstheme="majorHAnsi"/>
                <w:color w:val="000000" w:themeColor="text1"/>
              </w:rPr>
              <w:t>1</w:t>
            </w:r>
            <w:r>
              <w:rPr>
                <w:rFonts w:asciiTheme="majorHAnsi" w:hAnsiTheme="majorHAnsi" w:cstheme="majorHAnsi"/>
                <w:color w:val="000000" w:themeColor="text1"/>
              </w:rPr>
              <w:t>8</w:t>
            </w:r>
            <w:r w:rsidRPr="00B91E91" w:rsidR="00C073D6">
              <w:rPr>
                <w:rFonts w:asciiTheme="majorHAnsi" w:hAnsiTheme="majorHAnsi" w:cstheme="majorHAnsi"/>
                <w:color w:val="000000" w:themeColor="text1"/>
              </w:rPr>
              <w:t>,</w:t>
            </w:r>
            <w:r w:rsidR="00011E4F">
              <w:rPr>
                <w:rFonts w:asciiTheme="majorHAnsi" w:hAnsiTheme="majorHAnsi" w:cstheme="majorHAnsi"/>
                <w:color w:val="000000" w:themeColor="text1"/>
              </w:rPr>
              <w:t>4</w:t>
            </w:r>
          </w:p>
        </w:tc>
        <w:tc>
          <w:tcPr>
            <w:tcW w:w="2275" w:type="dxa"/>
            <w:tcBorders>
              <w:top w:val="nil"/>
              <w:left w:val="nil"/>
              <w:bottom w:val="nil"/>
              <w:right w:val="nil"/>
            </w:tcBorders>
            <w:shd w:val="clear" w:color="auto" w:fill="auto"/>
            <w:vAlign w:val="center"/>
            <w:hideMark/>
          </w:tcPr>
          <w:p w:rsidR="00B91E91" w:rsidRPr="00B91E91" w:rsidP="00B91E91" w14:paraId="1F3C8592"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w:t>
            </w:r>
            <w:r w:rsidR="00DC5998">
              <w:rPr>
                <w:rFonts w:asciiTheme="majorHAnsi" w:hAnsiTheme="majorHAnsi" w:cstheme="majorHAnsi"/>
                <w:color w:val="000000" w:themeColor="text1"/>
              </w:rPr>
              <w:t>8</w:t>
            </w:r>
            <w:r w:rsidRPr="00B91E91" w:rsidR="00C073D6">
              <w:rPr>
                <w:rFonts w:asciiTheme="majorHAnsi" w:hAnsiTheme="majorHAnsi" w:cstheme="majorHAnsi"/>
                <w:color w:val="000000" w:themeColor="text1"/>
              </w:rPr>
              <w:t>%</w:t>
            </w:r>
          </w:p>
        </w:tc>
      </w:tr>
      <w:tr w14:paraId="147D5EFA" w14:textId="77777777" w:rsidTr="007E25BF">
        <w:tblPrEx>
          <w:tblW w:w="7343" w:type="dxa"/>
          <w:tblInd w:w="737" w:type="dxa"/>
          <w:tblCellMar>
            <w:left w:w="70" w:type="dxa"/>
            <w:right w:w="70" w:type="dxa"/>
          </w:tblCellMar>
          <w:tblLook w:val="04A0"/>
        </w:tblPrEx>
        <w:trPr>
          <w:trHeight w:val="510"/>
        </w:trPr>
        <w:tc>
          <w:tcPr>
            <w:tcW w:w="3522" w:type="dxa"/>
            <w:tcBorders>
              <w:top w:val="nil"/>
              <w:left w:val="nil"/>
              <w:bottom w:val="nil"/>
              <w:right w:val="nil"/>
            </w:tcBorders>
            <w:shd w:val="clear" w:color="auto" w:fill="auto"/>
            <w:vAlign w:val="center"/>
            <w:hideMark/>
          </w:tcPr>
          <w:p w:rsidR="00B91E91" w:rsidRPr="00B91E91" w:rsidP="00B91E91" w14:paraId="0B2F4A2B"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 xml:space="preserve">Scope 2: </w:t>
            </w:r>
            <w:r w:rsidRPr="00B91E91">
              <w:rPr>
                <w:rFonts w:asciiTheme="majorHAnsi" w:hAnsiTheme="majorHAnsi" w:cstheme="majorHAnsi"/>
                <w:color w:val="000000" w:themeColor="text1"/>
              </w:rPr>
              <w:t>Indirect CO</w:t>
            </w:r>
            <w:r w:rsidRPr="00B91E91">
              <w:rPr>
                <w:rFonts w:asciiTheme="majorHAnsi" w:hAnsiTheme="majorHAnsi" w:cstheme="majorHAnsi"/>
                <w:color w:val="000000" w:themeColor="text1"/>
                <w:vertAlign w:val="subscript"/>
              </w:rPr>
              <w:t>2</w:t>
            </w:r>
            <w:r w:rsidRPr="00B91E91">
              <w:rPr>
                <w:rFonts w:asciiTheme="majorHAnsi" w:hAnsiTheme="majorHAnsi" w:cstheme="majorHAnsi"/>
                <w:color w:val="000000" w:themeColor="text1"/>
              </w:rPr>
              <w:t>-emissions</w:t>
            </w:r>
          </w:p>
        </w:tc>
        <w:tc>
          <w:tcPr>
            <w:tcW w:w="1546" w:type="dxa"/>
            <w:tcBorders>
              <w:top w:val="nil"/>
              <w:left w:val="nil"/>
              <w:bottom w:val="nil"/>
              <w:right w:val="nil"/>
            </w:tcBorders>
            <w:shd w:val="clear" w:color="auto" w:fill="auto"/>
            <w:vAlign w:val="center"/>
            <w:hideMark/>
          </w:tcPr>
          <w:p w:rsidR="00B91E91" w:rsidRPr="00B91E91" w:rsidP="00B91E91" w14:paraId="303D0826" w14:textId="77777777">
            <w:pPr>
              <w:keepNext/>
              <w:keepLines/>
              <w:tabs>
                <w:tab w:val="decimal" w:pos="1134"/>
              </w:tabs>
              <w:spacing w:before="60" w:after="60"/>
              <w:ind w:left="0"/>
              <w:jc w:val="right"/>
              <w:rPr>
                <w:rFonts w:asciiTheme="majorHAnsi" w:hAnsiTheme="majorHAnsi" w:cstheme="majorHAnsi"/>
                <w:color w:val="000000" w:themeColor="text1"/>
              </w:rPr>
            </w:pPr>
            <w:r w:rsidRPr="00B91E91">
              <w:rPr>
                <w:rFonts w:asciiTheme="majorHAnsi" w:hAnsiTheme="majorHAnsi" w:cstheme="majorHAnsi"/>
                <w:color w:val="000000" w:themeColor="text1"/>
              </w:rPr>
              <w:t xml:space="preserve"> </w:t>
            </w:r>
            <w:r w:rsidR="00DC5998">
              <w:rPr>
                <w:rFonts w:asciiTheme="majorHAnsi" w:hAnsiTheme="majorHAnsi" w:cstheme="majorHAnsi"/>
                <w:color w:val="000000" w:themeColor="text1"/>
              </w:rPr>
              <w:t>84</w:t>
            </w:r>
            <w:r w:rsidR="00883E2B">
              <w:rPr>
                <w:rFonts w:asciiTheme="majorHAnsi" w:hAnsiTheme="majorHAnsi" w:cstheme="majorHAnsi"/>
                <w:color w:val="000000" w:themeColor="text1"/>
              </w:rPr>
              <w:t>,</w:t>
            </w:r>
            <w:r w:rsidR="00DC5998">
              <w:rPr>
                <w:rFonts w:asciiTheme="majorHAnsi" w:hAnsiTheme="majorHAnsi" w:cstheme="majorHAnsi"/>
                <w:color w:val="000000" w:themeColor="text1"/>
              </w:rPr>
              <w:t>5</w:t>
            </w:r>
          </w:p>
        </w:tc>
        <w:tc>
          <w:tcPr>
            <w:tcW w:w="2275" w:type="dxa"/>
            <w:tcBorders>
              <w:top w:val="nil"/>
              <w:left w:val="nil"/>
              <w:bottom w:val="nil"/>
              <w:right w:val="nil"/>
            </w:tcBorders>
            <w:shd w:val="clear" w:color="auto" w:fill="auto"/>
            <w:vAlign w:val="center"/>
            <w:hideMark/>
          </w:tcPr>
          <w:p w:rsidR="00B91E91" w:rsidRPr="00B91E91" w:rsidP="00B91E91" w14:paraId="306E59F2"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8</w:t>
            </w:r>
            <w:r w:rsidR="00DC5998">
              <w:rPr>
                <w:rFonts w:asciiTheme="majorHAnsi" w:hAnsiTheme="majorHAnsi" w:cstheme="majorHAnsi"/>
                <w:color w:val="000000" w:themeColor="text1"/>
              </w:rPr>
              <w:t>2</w:t>
            </w:r>
            <w:r w:rsidRPr="00B91E91" w:rsidR="00C073D6">
              <w:rPr>
                <w:rFonts w:asciiTheme="majorHAnsi" w:hAnsiTheme="majorHAnsi" w:cstheme="majorHAnsi"/>
                <w:color w:val="000000" w:themeColor="text1"/>
              </w:rPr>
              <w:t>%</w:t>
            </w:r>
          </w:p>
        </w:tc>
      </w:tr>
      <w:tr w14:paraId="4EAC8BD9" w14:textId="77777777" w:rsidTr="007E25BF">
        <w:tblPrEx>
          <w:tblW w:w="7343" w:type="dxa"/>
          <w:tblInd w:w="737" w:type="dxa"/>
          <w:tblCellMar>
            <w:left w:w="70" w:type="dxa"/>
            <w:right w:w="70" w:type="dxa"/>
          </w:tblCellMar>
          <w:tblLook w:val="04A0"/>
        </w:tblPrEx>
        <w:trPr>
          <w:trHeight w:val="315"/>
        </w:trPr>
        <w:tc>
          <w:tcPr>
            <w:tcW w:w="3522" w:type="dxa"/>
            <w:tcBorders>
              <w:top w:val="nil"/>
              <w:left w:val="nil"/>
              <w:bottom w:val="single" w:sz="8" w:space="0" w:color="000000"/>
              <w:right w:val="nil"/>
            </w:tcBorders>
            <w:shd w:val="clear" w:color="000000" w:fill="C0C0C0"/>
            <w:vAlign w:val="center"/>
            <w:hideMark/>
          </w:tcPr>
          <w:p w:rsidR="00B91E91" w:rsidRPr="00B91E91" w:rsidP="00B91E91" w14:paraId="28B149EE"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Total</w:t>
            </w:r>
          </w:p>
        </w:tc>
        <w:tc>
          <w:tcPr>
            <w:tcW w:w="1546" w:type="dxa"/>
            <w:tcBorders>
              <w:top w:val="nil"/>
              <w:left w:val="nil"/>
              <w:bottom w:val="single" w:sz="8" w:space="0" w:color="000000"/>
              <w:right w:val="nil"/>
            </w:tcBorders>
            <w:shd w:val="clear" w:color="000000" w:fill="C0C0C0"/>
            <w:vAlign w:val="center"/>
            <w:hideMark/>
          </w:tcPr>
          <w:p w:rsidR="00B91E91" w:rsidRPr="00B91E91" w:rsidP="00B91E91" w14:paraId="346DF046" w14:textId="77777777">
            <w:pPr>
              <w:keepNext/>
              <w:keepLines/>
              <w:spacing w:before="60" w:after="60"/>
              <w:ind w:left="0"/>
              <w:jc w:val="right"/>
              <w:rPr>
                <w:rFonts w:asciiTheme="majorHAnsi" w:hAnsiTheme="majorHAnsi" w:cstheme="majorHAnsi"/>
                <w:color w:val="000000" w:themeColor="text1"/>
              </w:rPr>
            </w:pPr>
            <w:r>
              <w:rPr>
                <w:rFonts w:asciiTheme="majorHAnsi" w:hAnsiTheme="majorHAnsi" w:cstheme="majorHAnsi"/>
                <w:color w:val="000000" w:themeColor="text1"/>
              </w:rPr>
              <w:t>1</w:t>
            </w:r>
            <w:r w:rsidR="00DC5998">
              <w:rPr>
                <w:rFonts w:asciiTheme="majorHAnsi" w:hAnsiTheme="majorHAnsi" w:cstheme="majorHAnsi"/>
                <w:color w:val="000000" w:themeColor="text1"/>
              </w:rPr>
              <w:t>02,8</w:t>
            </w:r>
          </w:p>
        </w:tc>
        <w:tc>
          <w:tcPr>
            <w:tcW w:w="2275" w:type="dxa"/>
            <w:tcBorders>
              <w:top w:val="nil"/>
              <w:left w:val="nil"/>
              <w:bottom w:val="single" w:sz="8" w:space="0" w:color="000000"/>
              <w:right w:val="nil"/>
            </w:tcBorders>
            <w:shd w:val="clear" w:color="000000" w:fill="C0C0C0"/>
            <w:vAlign w:val="center"/>
            <w:hideMark/>
          </w:tcPr>
          <w:p w:rsidR="00B91E91" w:rsidRPr="00B91E91" w:rsidP="00B91E91" w14:paraId="78A78BD6" w14:textId="77777777">
            <w:pPr>
              <w:keepNext/>
              <w:keepLines/>
              <w:spacing w:before="60" w:after="60"/>
              <w:ind w:left="0"/>
              <w:jc w:val="center"/>
              <w:rPr>
                <w:rFonts w:asciiTheme="majorHAnsi" w:hAnsiTheme="majorHAnsi" w:cstheme="majorHAnsi"/>
                <w:color w:val="000000" w:themeColor="text1"/>
              </w:rPr>
            </w:pPr>
            <w:r w:rsidRPr="00B91E91">
              <w:rPr>
                <w:rFonts w:asciiTheme="majorHAnsi" w:hAnsiTheme="majorHAnsi" w:cstheme="majorHAnsi"/>
                <w:color w:val="000000" w:themeColor="text1"/>
              </w:rPr>
              <w:t>100%</w:t>
            </w:r>
          </w:p>
        </w:tc>
      </w:tr>
    </w:tbl>
    <w:p w:rsidR="00B91E91" w:rsidRPr="00B91E91" w:rsidP="00B91E91" w14:paraId="4C7DEE74" w14:textId="77777777">
      <w:pPr>
        <w:keepLines/>
        <w:widowControl w:val="0"/>
        <w:spacing w:before="60" w:after="120" w:line="240" w:lineRule="auto"/>
        <w:rPr>
          <w:rFonts w:eastAsia="MyriadPro-Light" w:asciiTheme="majorHAnsi" w:hAnsiTheme="majorHAnsi" w:cstheme="majorHAnsi"/>
          <w:b/>
          <w:bCs/>
          <w:noProof/>
          <w:color w:val="006BB7" w:themeColor="text2"/>
          <w:sz w:val="18"/>
          <w:szCs w:val="18"/>
          <w:lang w:val="en-US"/>
        </w:rPr>
      </w:pPr>
      <w:r w:rsidRPr="00B91E91">
        <w:rPr>
          <w:rFonts w:eastAsia="MyriadPro-Light" w:asciiTheme="majorHAnsi" w:hAnsiTheme="majorHAnsi" w:cstheme="majorHAnsi"/>
          <w:b/>
          <w:bCs/>
          <w:noProof/>
          <w:color w:val="006BB7" w:themeColor="text2"/>
          <w:sz w:val="18"/>
          <w:szCs w:val="18"/>
          <w:lang w:val="en-US"/>
        </w:rPr>
        <w:t>Table 6.1a Distribution scope 1 and 2</w:t>
      </w:r>
    </w:p>
    <w:p w:rsidR="00B91E91" w:rsidRPr="00B91E91" w:rsidP="00B91E91" w14:paraId="1631C431" w14:textId="77777777">
      <w:pPr>
        <w:spacing w:after="130"/>
        <w:rPr>
          <w:rFonts w:cs="Arial"/>
          <w:color w:val="000000" w:themeColor="text1"/>
          <w:lang w:val="en-US"/>
        </w:rPr>
      </w:pPr>
    </w:p>
    <w:p w:rsidR="00B91E91" w:rsidRPr="00B91E91" w:rsidP="00B91E91" w14:paraId="0E403C6F" w14:textId="77777777">
      <w:pPr>
        <w:spacing w:after="130"/>
        <w:rPr>
          <w:rFonts w:asciiTheme="majorHAnsi" w:hAnsiTheme="majorHAnsi" w:cstheme="majorHAnsi"/>
          <w:noProof/>
          <w:color w:val="000000" w:themeColor="text1"/>
          <w:lang w:val="en-US"/>
        </w:rPr>
      </w:pPr>
      <w:r w:rsidRPr="00B91E91">
        <w:rPr>
          <w:rFonts w:asciiTheme="majorHAnsi" w:hAnsiTheme="majorHAnsi" w:cstheme="majorHAnsi"/>
          <w:noProof/>
          <w:color w:val="000000" w:themeColor="text1"/>
          <w:lang w:val="en-US"/>
        </w:rPr>
        <w:tab/>
        <w:t xml:space="preserve"> </w:t>
      </w:r>
      <w:r w:rsidR="00DC5998">
        <w:rPr>
          <w:rFonts w:asciiTheme="majorHAnsi" w:hAnsiTheme="majorHAnsi" w:cstheme="majorHAnsi"/>
          <w:noProof/>
          <w:color w:val="000000" w:themeColor="text1"/>
          <w:lang w:val="en-US"/>
        </w:rPr>
        <w:drawing>
          <wp:inline distT="0" distB="0" distL="0" distR="0">
            <wp:extent cx="1931158" cy="1131899"/>
            <wp:effectExtent l="0" t="0" r="0" b="0"/>
            <wp:docPr id="4095373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45792" name="Picture 2"/>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8621" cy="1159718"/>
                    </a:xfrm>
                    <a:prstGeom prst="rect">
                      <a:avLst/>
                    </a:prstGeom>
                    <a:noFill/>
                  </pic:spPr>
                </pic:pic>
              </a:graphicData>
            </a:graphic>
          </wp:inline>
        </w:drawing>
      </w:r>
    </w:p>
    <w:p w:rsidR="00B91E91" w:rsidRPr="00B91E91" w:rsidP="00B91E91" w14:paraId="515B1D61" w14:textId="77777777">
      <w:pPr>
        <w:keepLines/>
        <w:widowControl w:val="0"/>
        <w:spacing w:before="60" w:after="120" w:line="240" w:lineRule="auto"/>
        <w:rPr>
          <w:rFonts w:eastAsia="MyriadPro-Light" w:asciiTheme="majorHAnsi" w:hAnsiTheme="majorHAnsi" w:cstheme="majorHAnsi"/>
          <w:b/>
          <w:bCs/>
          <w:noProof/>
          <w:color w:val="006BB7" w:themeColor="text2"/>
          <w:sz w:val="18"/>
          <w:szCs w:val="18"/>
          <w:lang w:val="en-US"/>
        </w:rPr>
      </w:pPr>
      <w:r w:rsidRPr="00B91E91">
        <w:rPr>
          <w:rFonts w:eastAsia="MyriadPro-Light" w:asciiTheme="majorHAnsi" w:hAnsiTheme="majorHAnsi" w:cstheme="majorHAnsi"/>
          <w:b/>
          <w:bCs/>
          <w:noProof/>
          <w:color w:val="006BB7" w:themeColor="text2"/>
          <w:sz w:val="18"/>
          <w:szCs w:val="18"/>
          <w:lang w:val="en-US"/>
        </w:rPr>
        <w:t>Figure 6.1: Overview</w:t>
      </w:r>
      <w:r w:rsidR="00AD1C58">
        <w:rPr>
          <w:rFonts w:eastAsia="MyriadPro-Light" w:asciiTheme="majorHAnsi" w:hAnsiTheme="majorHAnsi" w:cstheme="majorHAnsi"/>
          <w:b/>
          <w:bCs/>
          <w:noProof/>
          <w:color w:val="006BB7" w:themeColor="text2"/>
          <w:sz w:val="18"/>
          <w:szCs w:val="18"/>
          <w:lang w:val="en-US"/>
        </w:rPr>
        <w:t xml:space="preserve"> </w:t>
      </w:r>
      <w:r w:rsidRPr="00B91E91">
        <w:rPr>
          <w:rFonts w:eastAsia="MyriadPro-Light" w:asciiTheme="majorHAnsi" w:hAnsiTheme="majorHAnsi" w:cstheme="majorHAnsi"/>
          <w:b/>
          <w:bCs/>
          <w:noProof/>
          <w:color w:val="006BB7" w:themeColor="text2"/>
          <w:sz w:val="18"/>
          <w:szCs w:val="18"/>
          <w:lang w:val="en-US"/>
        </w:rPr>
        <w:t>CO</w:t>
      </w:r>
      <w:r w:rsidRPr="00B91E91">
        <w:rPr>
          <w:rFonts w:eastAsia="MyriadPro-Light" w:asciiTheme="majorHAnsi" w:hAnsiTheme="majorHAnsi" w:cstheme="majorHAnsi"/>
          <w:b/>
          <w:bCs/>
          <w:noProof/>
          <w:color w:val="006BB7" w:themeColor="text2"/>
          <w:sz w:val="18"/>
          <w:szCs w:val="18"/>
          <w:vertAlign w:val="subscript"/>
          <w:lang w:val="en-US"/>
        </w:rPr>
        <w:t>2</w:t>
      </w:r>
      <w:r w:rsidRPr="00B91E91">
        <w:rPr>
          <w:rFonts w:eastAsia="MyriadPro-Light" w:asciiTheme="majorHAnsi" w:hAnsiTheme="majorHAnsi" w:cstheme="majorHAnsi"/>
          <w:b/>
          <w:bCs/>
          <w:noProof/>
          <w:color w:val="006BB7" w:themeColor="text2"/>
          <w:sz w:val="18"/>
          <w:szCs w:val="18"/>
          <w:lang w:val="en-US"/>
        </w:rPr>
        <w:t xml:space="preserve"> emissions from scope 1 en 2 divided (source Hya </w:t>
      </w:r>
      <w:r w:rsidR="00883E2B">
        <w:rPr>
          <w:rFonts w:eastAsia="MyriadPro-Light" w:asciiTheme="majorHAnsi" w:hAnsiTheme="majorHAnsi" w:cstheme="majorHAnsi"/>
          <w:b/>
          <w:bCs/>
          <w:noProof/>
          <w:color w:val="006BB7" w:themeColor="text2"/>
          <w:sz w:val="18"/>
          <w:szCs w:val="18"/>
          <w:lang w:val="en-US"/>
        </w:rPr>
        <w:t>903069</w:t>
      </w:r>
      <w:r w:rsidRPr="00B91E91">
        <w:rPr>
          <w:rFonts w:eastAsia="MyriadPro-Light" w:asciiTheme="majorHAnsi" w:hAnsiTheme="majorHAnsi" w:cstheme="majorHAnsi"/>
          <w:b/>
          <w:bCs/>
          <w:noProof/>
          <w:color w:val="006BB7" w:themeColor="text2"/>
          <w:sz w:val="18"/>
          <w:szCs w:val="18"/>
          <w:lang w:val="en-US"/>
        </w:rPr>
        <w:t>)</w:t>
      </w:r>
    </w:p>
    <w:tbl>
      <w:tblPr>
        <w:tblW w:w="7320" w:type="dxa"/>
        <w:tblInd w:w="737" w:type="dxa"/>
        <w:tblCellMar>
          <w:left w:w="70" w:type="dxa"/>
          <w:right w:w="70" w:type="dxa"/>
        </w:tblCellMar>
        <w:tblLook w:val="04A0"/>
      </w:tblPr>
      <w:tblGrid>
        <w:gridCol w:w="3507"/>
        <w:gridCol w:w="920"/>
        <w:gridCol w:w="1441"/>
        <w:gridCol w:w="1452"/>
      </w:tblGrid>
      <w:tr w14:paraId="7251604F" w14:textId="77777777" w:rsidTr="007E25BF">
        <w:tblPrEx>
          <w:tblW w:w="7320" w:type="dxa"/>
          <w:tblInd w:w="737" w:type="dxa"/>
          <w:tblCellMar>
            <w:left w:w="70" w:type="dxa"/>
            <w:right w:w="70" w:type="dxa"/>
          </w:tblCellMar>
          <w:tblLook w:val="04A0"/>
        </w:tblPrEx>
        <w:trPr>
          <w:trHeight w:val="555"/>
        </w:trPr>
        <w:tc>
          <w:tcPr>
            <w:tcW w:w="442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2F82EEC7"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 xml:space="preserve">Activity </w:t>
            </w:r>
          </w:p>
        </w:tc>
        <w:tc>
          <w:tcPr>
            <w:tcW w:w="100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4D0F0848"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Scope</w:t>
            </w:r>
          </w:p>
        </w:tc>
        <w:tc>
          <w:tcPr>
            <w:tcW w:w="110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54BD90A4" w14:textId="77777777">
            <w:pPr>
              <w:keepNext/>
              <w:keepLines/>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w:t>
            </w:r>
          </w:p>
        </w:tc>
        <w:tc>
          <w:tcPr>
            <w:tcW w:w="80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0762BF4B" w14:textId="77777777">
            <w:pPr>
              <w:keepNext/>
              <w:keepLines/>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w:t>
            </w:r>
          </w:p>
        </w:tc>
      </w:tr>
      <w:tr w14:paraId="5694DC09" w14:textId="77777777" w:rsidTr="007E25BF">
        <w:tblPrEx>
          <w:tblW w:w="7320" w:type="dxa"/>
          <w:tblInd w:w="737" w:type="dxa"/>
          <w:tblCellMar>
            <w:left w:w="70" w:type="dxa"/>
            <w:right w:w="70" w:type="dxa"/>
          </w:tblCellMar>
          <w:tblLook w:val="04A0"/>
        </w:tblPrEx>
        <w:trPr>
          <w:trHeight w:val="300"/>
        </w:trPr>
        <w:tc>
          <w:tcPr>
            <w:tcW w:w="4420" w:type="dxa"/>
            <w:tcBorders>
              <w:top w:val="nil"/>
              <w:left w:val="nil"/>
              <w:bottom w:val="nil"/>
              <w:right w:val="nil"/>
            </w:tcBorders>
            <w:shd w:val="clear" w:color="auto" w:fill="auto"/>
            <w:vAlign w:val="center"/>
            <w:hideMark/>
          </w:tcPr>
          <w:p w:rsidR="00B91E91" w:rsidRPr="00B91E91" w:rsidP="00B91E91" w14:paraId="36E89C27"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Scope 1: Direct CO</w:t>
            </w:r>
            <w:r w:rsidRPr="00B91E91">
              <w:rPr>
                <w:rFonts w:asciiTheme="majorHAnsi" w:hAnsiTheme="majorHAnsi" w:cstheme="majorHAnsi"/>
                <w:color w:val="000000" w:themeColor="text1"/>
                <w:vertAlign w:val="subscript"/>
              </w:rPr>
              <w:t>2</w:t>
            </w:r>
            <w:r w:rsidRPr="00B91E91">
              <w:rPr>
                <w:rFonts w:asciiTheme="majorHAnsi" w:hAnsiTheme="majorHAnsi" w:cstheme="majorHAnsi"/>
                <w:color w:val="000000" w:themeColor="text1"/>
              </w:rPr>
              <w:t>-emissions</w:t>
            </w:r>
          </w:p>
        </w:tc>
        <w:tc>
          <w:tcPr>
            <w:tcW w:w="1000" w:type="dxa"/>
            <w:tcBorders>
              <w:top w:val="nil"/>
              <w:left w:val="nil"/>
              <w:bottom w:val="nil"/>
              <w:right w:val="nil"/>
            </w:tcBorders>
            <w:shd w:val="clear" w:color="auto" w:fill="auto"/>
            <w:vAlign w:val="center"/>
            <w:hideMark/>
          </w:tcPr>
          <w:p w:rsidR="00B91E91" w:rsidRPr="00B91E91" w:rsidP="00B91E91" w14:paraId="14BB5BE9" w14:textId="77777777">
            <w:pPr>
              <w:keepNext/>
              <w:keepLines/>
              <w:spacing w:before="60" w:after="60"/>
              <w:ind w:left="0"/>
              <w:rPr>
                <w:rFonts w:asciiTheme="majorHAnsi" w:hAnsiTheme="majorHAnsi" w:cstheme="majorHAnsi"/>
                <w:color w:val="000000"/>
              </w:rPr>
            </w:pPr>
          </w:p>
        </w:tc>
        <w:tc>
          <w:tcPr>
            <w:tcW w:w="1100" w:type="dxa"/>
            <w:tcBorders>
              <w:top w:val="nil"/>
              <w:left w:val="nil"/>
              <w:bottom w:val="nil"/>
              <w:right w:val="nil"/>
            </w:tcBorders>
            <w:shd w:val="clear" w:color="auto" w:fill="auto"/>
            <w:vAlign w:val="center"/>
            <w:hideMark/>
          </w:tcPr>
          <w:p w:rsidR="00B91E91" w:rsidRPr="00B91E91" w:rsidP="00B91E91" w14:paraId="72C1C804" w14:textId="77777777">
            <w:pPr>
              <w:keepNext/>
              <w:keepLines/>
              <w:spacing w:before="60" w:after="60"/>
              <w:ind w:left="0"/>
              <w:rPr>
                <w:rFonts w:asciiTheme="majorHAnsi" w:hAnsiTheme="majorHAnsi" w:cstheme="majorHAnsi"/>
                <w:color w:val="000000" w:themeColor="text1"/>
              </w:rPr>
            </w:pPr>
          </w:p>
        </w:tc>
        <w:tc>
          <w:tcPr>
            <w:tcW w:w="800" w:type="dxa"/>
            <w:tcBorders>
              <w:top w:val="nil"/>
              <w:left w:val="nil"/>
              <w:bottom w:val="nil"/>
              <w:right w:val="nil"/>
            </w:tcBorders>
            <w:shd w:val="clear" w:color="auto" w:fill="auto"/>
            <w:vAlign w:val="center"/>
            <w:hideMark/>
          </w:tcPr>
          <w:p w:rsidR="00B91E91" w:rsidRPr="00B91E91" w:rsidP="00B91E91" w14:paraId="0F234182" w14:textId="77777777">
            <w:pPr>
              <w:keepNext/>
              <w:keepLines/>
              <w:spacing w:before="60" w:after="60"/>
              <w:ind w:left="0"/>
              <w:rPr>
                <w:rFonts w:asciiTheme="majorHAnsi" w:hAnsiTheme="majorHAnsi" w:cstheme="majorHAnsi"/>
                <w:color w:val="000000" w:themeColor="text1"/>
              </w:rPr>
            </w:pPr>
          </w:p>
        </w:tc>
      </w:tr>
      <w:tr w14:paraId="1A21B441" w14:textId="77777777" w:rsidTr="007E25BF">
        <w:tblPrEx>
          <w:tblW w:w="7320" w:type="dxa"/>
          <w:tblInd w:w="737" w:type="dxa"/>
          <w:tblCellMar>
            <w:left w:w="70" w:type="dxa"/>
            <w:right w:w="70" w:type="dxa"/>
          </w:tblCellMar>
          <w:tblLook w:val="04A0"/>
        </w:tblPrEx>
        <w:trPr>
          <w:trHeight w:val="300"/>
        </w:trPr>
        <w:tc>
          <w:tcPr>
            <w:tcW w:w="4420" w:type="dxa"/>
            <w:tcBorders>
              <w:top w:val="nil"/>
              <w:left w:val="nil"/>
              <w:bottom w:val="nil"/>
              <w:right w:val="nil"/>
            </w:tcBorders>
            <w:shd w:val="clear" w:color="auto" w:fill="auto"/>
            <w:vAlign w:val="center"/>
            <w:hideMark/>
          </w:tcPr>
          <w:p w:rsidR="00B91E91" w:rsidRPr="00B91E91" w:rsidP="0095728A" w14:paraId="27CA2DDF" w14:textId="77777777">
            <w:pPr>
              <w:keepNext/>
              <w:keepLines/>
              <w:numPr>
                <w:ilvl w:val="0"/>
                <w:numId w:val="14"/>
              </w:numPr>
              <w:spacing w:before="60" w:after="60"/>
              <w:ind w:left="170" w:hanging="170"/>
              <w:rPr>
                <w:rFonts w:eastAsia="Arial" w:asciiTheme="majorHAnsi" w:hAnsiTheme="majorHAnsi" w:cstheme="majorHAnsi"/>
                <w:color w:val="000000" w:themeColor="text1"/>
                <w:lang w:val="en-US"/>
              </w:rPr>
            </w:pPr>
            <w:r w:rsidRPr="00B91E91">
              <w:rPr>
                <w:rFonts w:eastAsia="Arial" w:asciiTheme="majorHAnsi" w:hAnsiTheme="majorHAnsi" w:cstheme="majorHAnsi"/>
                <w:color w:val="000000" w:themeColor="text1"/>
                <w:lang w:val="en-US"/>
              </w:rPr>
              <w:t xml:space="preserve">Fuel consumption for business traffic </w:t>
            </w:r>
            <w:r w:rsidRPr="00B91E91">
              <w:rPr>
                <w:rFonts w:eastAsia="Arial" w:asciiTheme="majorHAnsi" w:hAnsiTheme="majorHAnsi" w:cstheme="majorHAnsi"/>
                <w:color w:val="000000" w:themeColor="text1"/>
                <w:sz w:val="16"/>
                <w:szCs w:val="16"/>
                <w:lang w:val="en-US"/>
              </w:rPr>
              <w:t>(lease and rental)</w:t>
            </w:r>
          </w:p>
        </w:tc>
        <w:tc>
          <w:tcPr>
            <w:tcW w:w="1000" w:type="dxa"/>
            <w:tcBorders>
              <w:top w:val="nil"/>
              <w:left w:val="nil"/>
              <w:bottom w:val="nil"/>
              <w:right w:val="nil"/>
            </w:tcBorders>
            <w:shd w:val="clear" w:color="auto" w:fill="auto"/>
            <w:vAlign w:val="center"/>
            <w:hideMark/>
          </w:tcPr>
          <w:p w:rsidR="00B91E91" w:rsidRPr="00B91E91" w:rsidP="00B91E91" w14:paraId="124E8D5F"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scope 1</w:t>
            </w:r>
          </w:p>
        </w:tc>
        <w:tc>
          <w:tcPr>
            <w:tcW w:w="1100" w:type="dxa"/>
            <w:tcBorders>
              <w:top w:val="nil"/>
              <w:left w:val="nil"/>
              <w:bottom w:val="nil"/>
              <w:right w:val="nil"/>
            </w:tcBorders>
            <w:shd w:val="clear" w:color="auto" w:fill="auto"/>
            <w:vAlign w:val="center"/>
            <w:hideMark/>
          </w:tcPr>
          <w:p w:rsidR="00B91E91" w:rsidRPr="00B91E91" w:rsidP="00B91E91" w14:paraId="6A922251"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w:t>
            </w:r>
            <w:r>
              <w:rPr>
                <w:rFonts w:asciiTheme="majorHAnsi" w:hAnsiTheme="majorHAnsi" w:cstheme="majorHAnsi"/>
                <w:color w:val="000000" w:themeColor="text1"/>
              </w:rPr>
              <w:t>8,</w:t>
            </w:r>
            <w:r w:rsidR="003F62BD">
              <w:rPr>
                <w:rFonts w:asciiTheme="majorHAnsi" w:hAnsiTheme="majorHAnsi" w:cstheme="majorHAnsi"/>
                <w:color w:val="000000" w:themeColor="text1"/>
              </w:rPr>
              <w:t>4</w:t>
            </w:r>
          </w:p>
        </w:tc>
        <w:tc>
          <w:tcPr>
            <w:tcW w:w="800" w:type="dxa"/>
            <w:tcBorders>
              <w:top w:val="nil"/>
              <w:left w:val="nil"/>
              <w:bottom w:val="nil"/>
              <w:right w:val="nil"/>
            </w:tcBorders>
            <w:shd w:val="clear" w:color="auto" w:fill="auto"/>
            <w:vAlign w:val="center"/>
            <w:hideMark/>
          </w:tcPr>
          <w:p w:rsidR="00B91E91" w:rsidRPr="00B91E91" w:rsidP="00B91E91" w14:paraId="033B6F19"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w:t>
            </w:r>
            <w:r w:rsidR="00D37ED8">
              <w:rPr>
                <w:rFonts w:asciiTheme="majorHAnsi" w:hAnsiTheme="majorHAnsi" w:cstheme="majorHAnsi"/>
                <w:color w:val="000000" w:themeColor="text1"/>
              </w:rPr>
              <w:t>8</w:t>
            </w:r>
            <w:r w:rsidRPr="00B91E91" w:rsidR="00C073D6">
              <w:rPr>
                <w:rFonts w:asciiTheme="majorHAnsi" w:hAnsiTheme="majorHAnsi" w:cstheme="majorHAnsi"/>
                <w:color w:val="000000" w:themeColor="text1"/>
              </w:rPr>
              <w:t>%</w:t>
            </w:r>
          </w:p>
        </w:tc>
      </w:tr>
      <w:tr w14:paraId="1224AD42" w14:textId="77777777" w:rsidTr="007E25BF">
        <w:tblPrEx>
          <w:tblW w:w="7320" w:type="dxa"/>
          <w:tblInd w:w="737" w:type="dxa"/>
          <w:tblCellMar>
            <w:left w:w="70" w:type="dxa"/>
            <w:right w:w="70" w:type="dxa"/>
          </w:tblCellMar>
          <w:tblLook w:val="04A0"/>
        </w:tblPrEx>
        <w:trPr>
          <w:trHeight w:val="315"/>
        </w:trPr>
        <w:tc>
          <w:tcPr>
            <w:tcW w:w="4420" w:type="dxa"/>
            <w:tcBorders>
              <w:top w:val="nil"/>
              <w:left w:val="nil"/>
              <w:bottom w:val="nil"/>
              <w:right w:val="nil"/>
            </w:tcBorders>
            <w:shd w:val="clear" w:color="auto" w:fill="auto"/>
            <w:vAlign w:val="center"/>
            <w:hideMark/>
          </w:tcPr>
          <w:p w:rsidR="00B91E91" w:rsidRPr="00B91E91" w:rsidP="00B91E91" w14:paraId="1A0CCE80"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Scope 2: Indirect CO</w:t>
            </w:r>
            <w:r w:rsidRPr="00B91E91">
              <w:rPr>
                <w:rFonts w:asciiTheme="majorHAnsi" w:hAnsiTheme="majorHAnsi" w:cstheme="majorHAnsi"/>
                <w:color w:val="000000" w:themeColor="text1"/>
                <w:vertAlign w:val="subscript"/>
              </w:rPr>
              <w:t>2</w:t>
            </w:r>
            <w:r w:rsidRPr="00B91E91">
              <w:rPr>
                <w:rFonts w:asciiTheme="majorHAnsi" w:hAnsiTheme="majorHAnsi" w:cstheme="majorHAnsi"/>
                <w:color w:val="000000" w:themeColor="text1"/>
              </w:rPr>
              <w:t>-emissions</w:t>
            </w:r>
          </w:p>
        </w:tc>
        <w:tc>
          <w:tcPr>
            <w:tcW w:w="1000" w:type="dxa"/>
            <w:tcBorders>
              <w:top w:val="nil"/>
              <w:left w:val="nil"/>
              <w:bottom w:val="nil"/>
              <w:right w:val="nil"/>
            </w:tcBorders>
            <w:shd w:val="clear" w:color="auto" w:fill="auto"/>
            <w:vAlign w:val="center"/>
            <w:hideMark/>
          </w:tcPr>
          <w:p w:rsidR="00B91E91" w:rsidRPr="00B91E91" w:rsidP="00B91E91" w14:paraId="785AC768" w14:textId="77777777">
            <w:pPr>
              <w:keepNext/>
              <w:keepLines/>
              <w:spacing w:before="60" w:after="60"/>
              <w:ind w:left="0"/>
              <w:rPr>
                <w:rFonts w:asciiTheme="majorHAnsi" w:hAnsiTheme="majorHAnsi" w:cstheme="majorHAnsi"/>
                <w:i/>
                <w:iCs/>
                <w:color w:val="000000"/>
              </w:rPr>
            </w:pPr>
          </w:p>
        </w:tc>
        <w:tc>
          <w:tcPr>
            <w:tcW w:w="1100" w:type="dxa"/>
            <w:tcBorders>
              <w:top w:val="nil"/>
              <w:left w:val="nil"/>
              <w:bottom w:val="nil"/>
              <w:right w:val="nil"/>
            </w:tcBorders>
            <w:shd w:val="clear" w:color="auto" w:fill="auto"/>
            <w:vAlign w:val="center"/>
            <w:hideMark/>
          </w:tcPr>
          <w:p w:rsidR="00B91E91" w:rsidRPr="00B91E91" w:rsidP="00B91E91" w14:paraId="4DA0E8DA" w14:textId="77777777">
            <w:pPr>
              <w:keepNext/>
              <w:keepLines/>
              <w:tabs>
                <w:tab w:val="decimal" w:pos="1134"/>
              </w:tabs>
              <w:spacing w:before="60" w:after="60"/>
              <w:ind w:left="0"/>
              <w:rPr>
                <w:rFonts w:asciiTheme="majorHAnsi" w:hAnsiTheme="majorHAnsi" w:cstheme="majorHAnsi"/>
                <w:color w:val="000000"/>
              </w:rPr>
            </w:pPr>
          </w:p>
        </w:tc>
        <w:tc>
          <w:tcPr>
            <w:tcW w:w="800" w:type="dxa"/>
            <w:tcBorders>
              <w:top w:val="nil"/>
              <w:left w:val="nil"/>
              <w:bottom w:val="nil"/>
              <w:right w:val="nil"/>
            </w:tcBorders>
            <w:shd w:val="clear" w:color="auto" w:fill="auto"/>
            <w:vAlign w:val="center"/>
            <w:hideMark/>
          </w:tcPr>
          <w:p w:rsidR="00B91E91" w:rsidRPr="00B91E91" w:rsidP="00B91E91" w14:paraId="3111C7A4" w14:textId="77777777">
            <w:pPr>
              <w:keepNext/>
              <w:keepLines/>
              <w:tabs>
                <w:tab w:val="decimal" w:pos="1134"/>
              </w:tabs>
              <w:spacing w:before="60" w:after="60"/>
              <w:ind w:left="0"/>
              <w:rPr>
                <w:rFonts w:asciiTheme="majorHAnsi" w:hAnsiTheme="majorHAnsi" w:cstheme="majorHAnsi"/>
                <w:color w:val="000000" w:themeColor="text1"/>
              </w:rPr>
            </w:pPr>
          </w:p>
        </w:tc>
      </w:tr>
      <w:tr w14:paraId="00FE5328" w14:textId="77777777" w:rsidTr="007E25BF">
        <w:tblPrEx>
          <w:tblW w:w="7320" w:type="dxa"/>
          <w:tblInd w:w="737" w:type="dxa"/>
          <w:tblCellMar>
            <w:left w:w="70" w:type="dxa"/>
            <w:right w:w="70" w:type="dxa"/>
          </w:tblCellMar>
          <w:tblLook w:val="04A0"/>
        </w:tblPrEx>
        <w:trPr>
          <w:trHeight w:val="315"/>
        </w:trPr>
        <w:tc>
          <w:tcPr>
            <w:tcW w:w="4420" w:type="dxa"/>
            <w:tcBorders>
              <w:top w:val="nil"/>
              <w:left w:val="nil"/>
              <w:bottom w:val="nil"/>
              <w:right w:val="nil"/>
            </w:tcBorders>
            <w:shd w:val="clear" w:color="auto" w:fill="auto"/>
            <w:vAlign w:val="center"/>
            <w:hideMark/>
          </w:tcPr>
          <w:p w:rsidR="00B91E91" w:rsidRPr="00B91E91" w:rsidP="0095728A" w14:paraId="241765D1" w14:textId="77777777">
            <w:pPr>
              <w:keepNext/>
              <w:keepLines/>
              <w:numPr>
                <w:ilvl w:val="0"/>
                <w:numId w:val="14"/>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Heat consumption (energy)</w:t>
            </w:r>
          </w:p>
        </w:tc>
        <w:tc>
          <w:tcPr>
            <w:tcW w:w="1000" w:type="dxa"/>
            <w:tcBorders>
              <w:top w:val="nil"/>
              <w:left w:val="nil"/>
              <w:bottom w:val="nil"/>
              <w:right w:val="nil"/>
            </w:tcBorders>
            <w:shd w:val="clear" w:color="auto" w:fill="auto"/>
            <w:vAlign w:val="center"/>
            <w:hideMark/>
          </w:tcPr>
          <w:p w:rsidR="00B91E91" w:rsidRPr="00B91E91" w:rsidP="00B91E91" w14:paraId="30A9B62E"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scope 2</w:t>
            </w:r>
          </w:p>
        </w:tc>
        <w:tc>
          <w:tcPr>
            <w:tcW w:w="1100" w:type="dxa"/>
            <w:tcBorders>
              <w:top w:val="nil"/>
              <w:left w:val="nil"/>
              <w:bottom w:val="nil"/>
              <w:right w:val="nil"/>
            </w:tcBorders>
            <w:shd w:val="clear" w:color="auto" w:fill="auto"/>
            <w:vAlign w:val="center"/>
            <w:hideMark/>
          </w:tcPr>
          <w:p w:rsidR="00B91E91" w:rsidRPr="00B91E91" w:rsidP="00B91E91" w14:paraId="79BEBF79"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w:t>
            </w:r>
            <w:r w:rsidR="003F62BD">
              <w:rPr>
                <w:rFonts w:asciiTheme="majorHAnsi" w:hAnsiTheme="majorHAnsi" w:cstheme="majorHAnsi"/>
                <w:color w:val="000000" w:themeColor="text1"/>
              </w:rPr>
              <w:t>1,4</w:t>
            </w:r>
          </w:p>
        </w:tc>
        <w:tc>
          <w:tcPr>
            <w:tcW w:w="800" w:type="dxa"/>
            <w:tcBorders>
              <w:top w:val="nil"/>
              <w:left w:val="nil"/>
              <w:bottom w:val="nil"/>
              <w:right w:val="nil"/>
            </w:tcBorders>
            <w:shd w:val="clear" w:color="auto" w:fill="auto"/>
            <w:vAlign w:val="center"/>
            <w:hideMark/>
          </w:tcPr>
          <w:p w:rsidR="00B91E91" w:rsidRPr="00B91E91" w:rsidP="00B91E91" w14:paraId="25C49113"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w:t>
            </w:r>
            <w:r w:rsidR="00D37ED8">
              <w:rPr>
                <w:rFonts w:asciiTheme="majorHAnsi" w:hAnsiTheme="majorHAnsi" w:cstheme="majorHAnsi"/>
                <w:color w:val="000000" w:themeColor="text1"/>
              </w:rPr>
              <w:t>1</w:t>
            </w:r>
            <w:r w:rsidRPr="00B91E91">
              <w:rPr>
                <w:rFonts w:asciiTheme="majorHAnsi" w:hAnsiTheme="majorHAnsi" w:cstheme="majorHAnsi"/>
                <w:color w:val="000000" w:themeColor="text1"/>
              </w:rPr>
              <w:t>%</w:t>
            </w:r>
          </w:p>
        </w:tc>
      </w:tr>
      <w:tr w14:paraId="4D4780E4" w14:textId="77777777" w:rsidTr="007E25BF">
        <w:tblPrEx>
          <w:tblW w:w="7320" w:type="dxa"/>
          <w:tblInd w:w="737" w:type="dxa"/>
          <w:tblCellMar>
            <w:left w:w="70" w:type="dxa"/>
            <w:right w:w="70" w:type="dxa"/>
          </w:tblCellMar>
          <w:tblLook w:val="04A0"/>
        </w:tblPrEx>
        <w:trPr>
          <w:trHeight w:val="405"/>
        </w:trPr>
        <w:tc>
          <w:tcPr>
            <w:tcW w:w="4420" w:type="dxa"/>
            <w:tcBorders>
              <w:top w:val="nil"/>
              <w:left w:val="nil"/>
              <w:bottom w:val="nil"/>
              <w:right w:val="nil"/>
            </w:tcBorders>
            <w:shd w:val="clear" w:color="auto" w:fill="auto"/>
            <w:vAlign w:val="center"/>
            <w:hideMark/>
          </w:tcPr>
          <w:p w:rsidR="00B91E91" w:rsidRPr="00B91E91" w:rsidP="0095728A" w14:paraId="37C8E36C" w14:textId="77777777">
            <w:pPr>
              <w:keepNext/>
              <w:keepLines/>
              <w:numPr>
                <w:ilvl w:val="0"/>
                <w:numId w:val="14"/>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Electricity usage</w:t>
            </w:r>
          </w:p>
        </w:tc>
        <w:tc>
          <w:tcPr>
            <w:tcW w:w="1000" w:type="dxa"/>
            <w:tcBorders>
              <w:top w:val="nil"/>
              <w:left w:val="nil"/>
              <w:bottom w:val="nil"/>
              <w:right w:val="nil"/>
            </w:tcBorders>
            <w:shd w:val="clear" w:color="auto" w:fill="auto"/>
            <w:vAlign w:val="center"/>
            <w:hideMark/>
          </w:tcPr>
          <w:p w:rsidR="00B91E91" w:rsidRPr="00B91E91" w:rsidP="00B91E91" w14:paraId="30C9816D"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scope 2</w:t>
            </w:r>
          </w:p>
        </w:tc>
        <w:tc>
          <w:tcPr>
            <w:tcW w:w="1100" w:type="dxa"/>
            <w:tcBorders>
              <w:top w:val="nil"/>
              <w:left w:val="nil"/>
              <w:bottom w:val="nil"/>
              <w:right w:val="nil"/>
            </w:tcBorders>
            <w:shd w:val="clear" w:color="auto" w:fill="auto"/>
            <w:vAlign w:val="center"/>
            <w:hideMark/>
          </w:tcPr>
          <w:p w:rsidR="00B91E91" w:rsidRPr="00B91E91" w:rsidP="00B91E91" w14:paraId="3D76F3B6"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c>
          <w:tcPr>
            <w:tcW w:w="800" w:type="dxa"/>
            <w:tcBorders>
              <w:top w:val="nil"/>
              <w:left w:val="nil"/>
              <w:bottom w:val="nil"/>
              <w:right w:val="nil"/>
            </w:tcBorders>
            <w:shd w:val="clear" w:color="auto" w:fill="auto"/>
            <w:vAlign w:val="center"/>
            <w:hideMark/>
          </w:tcPr>
          <w:p w:rsidR="00B91E91" w:rsidRPr="00B91E91" w:rsidP="00B91E91" w14:paraId="1770610A"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r>
      <w:tr w14:paraId="0755D9F9" w14:textId="77777777" w:rsidTr="007E25BF">
        <w:tblPrEx>
          <w:tblW w:w="7320" w:type="dxa"/>
          <w:tblInd w:w="737" w:type="dxa"/>
          <w:tblCellMar>
            <w:left w:w="70" w:type="dxa"/>
            <w:right w:w="70" w:type="dxa"/>
          </w:tblCellMar>
          <w:tblLook w:val="04A0"/>
        </w:tblPrEx>
        <w:trPr>
          <w:trHeight w:val="300"/>
        </w:trPr>
        <w:tc>
          <w:tcPr>
            <w:tcW w:w="4420" w:type="dxa"/>
            <w:tcBorders>
              <w:top w:val="nil"/>
              <w:left w:val="nil"/>
              <w:bottom w:val="nil"/>
              <w:right w:val="nil"/>
            </w:tcBorders>
            <w:shd w:val="clear" w:color="auto" w:fill="auto"/>
            <w:vAlign w:val="center"/>
          </w:tcPr>
          <w:p w:rsidR="00B91E91" w:rsidRPr="00B91E91" w:rsidP="0095728A" w14:paraId="4B2896E0" w14:textId="77777777">
            <w:pPr>
              <w:keepNext/>
              <w:keepLines/>
              <w:numPr>
                <w:ilvl w:val="0"/>
                <w:numId w:val="14"/>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Electricity lease car</w:t>
            </w:r>
          </w:p>
        </w:tc>
        <w:tc>
          <w:tcPr>
            <w:tcW w:w="1000" w:type="dxa"/>
            <w:tcBorders>
              <w:top w:val="nil"/>
              <w:left w:val="nil"/>
              <w:bottom w:val="nil"/>
              <w:right w:val="nil"/>
            </w:tcBorders>
            <w:shd w:val="clear" w:color="auto" w:fill="auto"/>
            <w:vAlign w:val="center"/>
          </w:tcPr>
          <w:p w:rsidR="00B91E91" w:rsidRPr="00B91E91" w:rsidP="00B91E91" w14:paraId="6F30E65D"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scope 2</w:t>
            </w:r>
          </w:p>
        </w:tc>
        <w:tc>
          <w:tcPr>
            <w:tcW w:w="1100" w:type="dxa"/>
            <w:tcBorders>
              <w:top w:val="nil"/>
              <w:left w:val="nil"/>
              <w:bottom w:val="nil"/>
              <w:right w:val="nil"/>
            </w:tcBorders>
            <w:shd w:val="clear" w:color="auto" w:fill="auto"/>
            <w:vAlign w:val="center"/>
          </w:tcPr>
          <w:p w:rsidR="00B91E91" w:rsidRPr="00B91E91" w:rsidP="00B91E91" w14:paraId="42027991"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c>
          <w:tcPr>
            <w:tcW w:w="800" w:type="dxa"/>
            <w:tcBorders>
              <w:top w:val="nil"/>
              <w:left w:val="nil"/>
              <w:bottom w:val="nil"/>
              <w:right w:val="nil"/>
            </w:tcBorders>
            <w:shd w:val="clear" w:color="auto" w:fill="auto"/>
            <w:vAlign w:val="center"/>
          </w:tcPr>
          <w:p w:rsidR="00B91E91" w:rsidRPr="00B91E91" w:rsidP="00B91E91" w14:paraId="73FE8C36"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r>
      <w:tr w14:paraId="4D2D4A4E" w14:textId="77777777" w:rsidTr="007E25BF">
        <w:tblPrEx>
          <w:tblW w:w="7320" w:type="dxa"/>
          <w:tblInd w:w="737" w:type="dxa"/>
          <w:tblCellMar>
            <w:left w:w="70" w:type="dxa"/>
            <w:right w:w="70" w:type="dxa"/>
          </w:tblCellMar>
          <w:tblLook w:val="04A0"/>
        </w:tblPrEx>
        <w:trPr>
          <w:trHeight w:val="300"/>
        </w:trPr>
        <w:tc>
          <w:tcPr>
            <w:tcW w:w="4420" w:type="dxa"/>
            <w:tcBorders>
              <w:top w:val="nil"/>
              <w:left w:val="nil"/>
              <w:bottom w:val="nil"/>
              <w:right w:val="nil"/>
            </w:tcBorders>
            <w:shd w:val="clear" w:color="auto" w:fill="auto"/>
            <w:vAlign w:val="center"/>
            <w:hideMark/>
          </w:tcPr>
          <w:p w:rsidR="00B91E91" w:rsidRPr="00B91E91" w:rsidP="0095728A" w14:paraId="0397DDBB" w14:textId="77777777">
            <w:pPr>
              <w:keepNext/>
              <w:keepLines/>
              <w:numPr>
                <w:ilvl w:val="0"/>
                <w:numId w:val="14"/>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Business traffic private cars</w:t>
            </w:r>
          </w:p>
        </w:tc>
        <w:tc>
          <w:tcPr>
            <w:tcW w:w="1000" w:type="dxa"/>
            <w:tcBorders>
              <w:top w:val="nil"/>
              <w:left w:val="nil"/>
              <w:bottom w:val="nil"/>
              <w:right w:val="nil"/>
            </w:tcBorders>
            <w:shd w:val="clear" w:color="auto" w:fill="auto"/>
            <w:vAlign w:val="center"/>
            <w:hideMark/>
          </w:tcPr>
          <w:p w:rsidR="00B91E91" w:rsidRPr="00B91E91" w:rsidP="00B91E91" w14:paraId="74221237"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scope 2</w:t>
            </w:r>
          </w:p>
        </w:tc>
        <w:tc>
          <w:tcPr>
            <w:tcW w:w="1100" w:type="dxa"/>
            <w:tcBorders>
              <w:top w:val="nil"/>
              <w:left w:val="nil"/>
              <w:bottom w:val="nil"/>
              <w:right w:val="nil"/>
            </w:tcBorders>
            <w:shd w:val="clear" w:color="auto" w:fill="auto"/>
            <w:vAlign w:val="center"/>
            <w:hideMark/>
          </w:tcPr>
          <w:p w:rsidR="00B91E91" w:rsidRPr="00B91E91" w:rsidP="00B91E91" w14:paraId="5A21CC87"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w:t>
            </w:r>
            <w:r>
              <w:rPr>
                <w:rFonts w:asciiTheme="majorHAnsi" w:hAnsiTheme="majorHAnsi" w:cstheme="majorHAnsi"/>
                <w:color w:val="000000" w:themeColor="text1"/>
              </w:rPr>
              <w:t>4,</w:t>
            </w:r>
            <w:r w:rsidR="003F62BD">
              <w:rPr>
                <w:rFonts w:asciiTheme="majorHAnsi" w:hAnsiTheme="majorHAnsi" w:cstheme="majorHAnsi"/>
                <w:color w:val="000000" w:themeColor="text1"/>
              </w:rPr>
              <w:t>2</w:t>
            </w:r>
          </w:p>
        </w:tc>
        <w:tc>
          <w:tcPr>
            <w:tcW w:w="800" w:type="dxa"/>
            <w:tcBorders>
              <w:top w:val="nil"/>
              <w:left w:val="nil"/>
              <w:bottom w:val="nil"/>
              <w:right w:val="nil"/>
            </w:tcBorders>
            <w:shd w:val="clear" w:color="auto" w:fill="auto"/>
            <w:vAlign w:val="center"/>
            <w:hideMark/>
          </w:tcPr>
          <w:p w:rsidR="00B91E91" w:rsidRPr="00B91E91" w:rsidP="00B91E91" w14:paraId="5DB03D52" w14:textId="77777777">
            <w:pPr>
              <w:keepNext/>
              <w:keepLines/>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1</w:t>
            </w:r>
            <w:r w:rsidR="00D37ED8">
              <w:rPr>
                <w:rFonts w:asciiTheme="majorHAnsi" w:hAnsiTheme="majorHAnsi" w:cstheme="majorHAnsi"/>
                <w:color w:val="000000" w:themeColor="text1"/>
              </w:rPr>
              <w:t>4</w:t>
            </w:r>
            <w:r w:rsidRPr="00B91E91" w:rsidR="00C073D6">
              <w:rPr>
                <w:rFonts w:asciiTheme="majorHAnsi" w:hAnsiTheme="majorHAnsi" w:cstheme="majorHAnsi"/>
                <w:color w:val="000000" w:themeColor="text1"/>
              </w:rPr>
              <w:t>%</w:t>
            </w:r>
          </w:p>
        </w:tc>
      </w:tr>
      <w:tr w14:paraId="469E07F5" w14:textId="77777777" w:rsidTr="007E25BF">
        <w:tblPrEx>
          <w:tblW w:w="7320" w:type="dxa"/>
          <w:tblInd w:w="737" w:type="dxa"/>
          <w:tblCellMar>
            <w:left w:w="70" w:type="dxa"/>
            <w:right w:w="70" w:type="dxa"/>
          </w:tblCellMar>
          <w:tblLook w:val="04A0"/>
        </w:tblPrEx>
        <w:trPr>
          <w:trHeight w:val="234"/>
        </w:trPr>
        <w:tc>
          <w:tcPr>
            <w:tcW w:w="4420" w:type="dxa"/>
            <w:tcBorders>
              <w:top w:val="nil"/>
              <w:left w:val="nil"/>
              <w:bottom w:val="nil"/>
              <w:right w:val="nil"/>
            </w:tcBorders>
            <w:shd w:val="clear" w:color="auto" w:fill="auto"/>
            <w:vAlign w:val="center"/>
            <w:hideMark/>
          </w:tcPr>
          <w:p w:rsidR="00B91E91" w:rsidRPr="00B91E91" w:rsidP="0095728A" w14:paraId="5D88722B" w14:textId="77777777">
            <w:pPr>
              <w:keepNext/>
              <w:keepLines/>
              <w:numPr>
                <w:ilvl w:val="0"/>
                <w:numId w:val="14"/>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Air travel</w:t>
            </w:r>
          </w:p>
        </w:tc>
        <w:tc>
          <w:tcPr>
            <w:tcW w:w="1000" w:type="dxa"/>
            <w:tcBorders>
              <w:top w:val="nil"/>
              <w:left w:val="nil"/>
              <w:bottom w:val="nil"/>
              <w:right w:val="nil"/>
            </w:tcBorders>
            <w:shd w:val="clear" w:color="auto" w:fill="auto"/>
            <w:vAlign w:val="center"/>
            <w:hideMark/>
          </w:tcPr>
          <w:p w:rsidR="00B91E91" w:rsidRPr="00B91E91" w:rsidP="00B91E91" w14:paraId="5690C1AC"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scope 2</w:t>
            </w:r>
          </w:p>
        </w:tc>
        <w:tc>
          <w:tcPr>
            <w:tcW w:w="1100" w:type="dxa"/>
            <w:tcBorders>
              <w:top w:val="nil"/>
              <w:left w:val="nil"/>
              <w:bottom w:val="nil"/>
              <w:right w:val="nil"/>
            </w:tcBorders>
            <w:shd w:val="clear" w:color="auto" w:fill="auto"/>
            <w:vAlign w:val="center"/>
            <w:hideMark/>
          </w:tcPr>
          <w:p w:rsidR="00B91E91" w:rsidRPr="00B91E91" w:rsidP="00B91E91" w14:paraId="0A62CC76" w14:textId="77777777">
            <w:pPr>
              <w:keepNext/>
              <w:keepLines/>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5</w:t>
            </w:r>
            <w:r w:rsidR="003F62BD">
              <w:rPr>
                <w:rFonts w:asciiTheme="majorHAnsi" w:hAnsiTheme="majorHAnsi" w:cstheme="majorHAnsi"/>
                <w:color w:val="000000" w:themeColor="text1"/>
              </w:rPr>
              <w:t>4,0</w:t>
            </w:r>
          </w:p>
        </w:tc>
        <w:tc>
          <w:tcPr>
            <w:tcW w:w="800" w:type="dxa"/>
            <w:tcBorders>
              <w:top w:val="nil"/>
              <w:left w:val="nil"/>
              <w:bottom w:val="nil"/>
              <w:right w:val="nil"/>
            </w:tcBorders>
            <w:shd w:val="clear" w:color="auto" w:fill="auto"/>
            <w:vAlign w:val="center"/>
            <w:hideMark/>
          </w:tcPr>
          <w:p w:rsidR="00B91E91" w:rsidRPr="00B91E91" w:rsidP="00B91E91" w14:paraId="0B4A90B4" w14:textId="77777777">
            <w:pPr>
              <w:keepNext/>
              <w:keepLines/>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52</w:t>
            </w:r>
            <w:r w:rsidRPr="00B91E91" w:rsidR="00C073D6">
              <w:rPr>
                <w:rFonts w:asciiTheme="majorHAnsi" w:hAnsiTheme="majorHAnsi" w:cstheme="majorHAnsi"/>
                <w:color w:val="000000" w:themeColor="text1"/>
              </w:rPr>
              <w:t>%</w:t>
            </w:r>
          </w:p>
        </w:tc>
      </w:tr>
      <w:tr w14:paraId="5B54C4AE" w14:textId="77777777" w:rsidTr="007E25BF">
        <w:tblPrEx>
          <w:tblW w:w="7320" w:type="dxa"/>
          <w:tblInd w:w="737" w:type="dxa"/>
          <w:tblCellMar>
            <w:left w:w="70" w:type="dxa"/>
            <w:right w:w="70" w:type="dxa"/>
          </w:tblCellMar>
          <w:tblLook w:val="04A0"/>
        </w:tblPrEx>
        <w:trPr>
          <w:trHeight w:val="300"/>
        </w:trPr>
        <w:tc>
          <w:tcPr>
            <w:tcW w:w="4420" w:type="dxa"/>
            <w:tcBorders>
              <w:top w:val="nil"/>
              <w:left w:val="nil"/>
              <w:bottom w:val="nil"/>
              <w:right w:val="nil"/>
            </w:tcBorders>
            <w:shd w:val="clear" w:color="auto" w:fill="auto"/>
            <w:vAlign w:val="center"/>
          </w:tcPr>
          <w:p w:rsidR="00B91E91" w:rsidRPr="00B91E91" w:rsidP="0095728A" w14:paraId="37A40F2E" w14:textId="77777777">
            <w:pPr>
              <w:keepNext/>
              <w:keepLines/>
              <w:numPr>
                <w:ilvl w:val="0"/>
                <w:numId w:val="14"/>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Business public transport</w:t>
            </w:r>
          </w:p>
        </w:tc>
        <w:tc>
          <w:tcPr>
            <w:tcW w:w="1000" w:type="dxa"/>
            <w:tcBorders>
              <w:top w:val="nil"/>
              <w:left w:val="nil"/>
              <w:bottom w:val="nil"/>
              <w:right w:val="nil"/>
            </w:tcBorders>
            <w:shd w:val="clear" w:color="auto" w:fill="auto"/>
            <w:vAlign w:val="center"/>
          </w:tcPr>
          <w:p w:rsidR="00B91E91" w:rsidRPr="00B91E91" w:rsidP="00B91E91" w14:paraId="2BE73500"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scope 2</w:t>
            </w:r>
          </w:p>
        </w:tc>
        <w:tc>
          <w:tcPr>
            <w:tcW w:w="1100" w:type="dxa"/>
            <w:tcBorders>
              <w:top w:val="nil"/>
              <w:left w:val="nil"/>
              <w:bottom w:val="nil"/>
              <w:right w:val="nil"/>
            </w:tcBorders>
            <w:shd w:val="clear" w:color="auto" w:fill="auto"/>
            <w:vAlign w:val="center"/>
          </w:tcPr>
          <w:p w:rsidR="00B91E91" w:rsidRPr="00B91E91" w:rsidP="00B91E91" w14:paraId="5FE8F9F2" w14:textId="77777777">
            <w:pPr>
              <w:keepNext/>
              <w:keepLines/>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4</w:t>
            </w:r>
            <w:r w:rsidRPr="00B91E91" w:rsidR="00C073D6">
              <w:rPr>
                <w:rFonts w:asciiTheme="majorHAnsi" w:hAnsiTheme="majorHAnsi" w:cstheme="majorHAnsi"/>
                <w:color w:val="000000" w:themeColor="text1"/>
              </w:rPr>
              <w:t>,</w:t>
            </w:r>
            <w:r w:rsidR="003F62BD">
              <w:rPr>
                <w:rFonts w:asciiTheme="majorHAnsi" w:hAnsiTheme="majorHAnsi" w:cstheme="majorHAnsi"/>
                <w:color w:val="000000" w:themeColor="text1"/>
              </w:rPr>
              <w:t>9</w:t>
            </w:r>
          </w:p>
        </w:tc>
        <w:tc>
          <w:tcPr>
            <w:tcW w:w="800" w:type="dxa"/>
            <w:tcBorders>
              <w:top w:val="nil"/>
              <w:left w:val="nil"/>
              <w:bottom w:val="nil"/>
              <w:right w:val="nil"/>
            </w:tcBorders>
            <w:shd w:val="clear" w:color="auto" w:fill="auto"/>
            <w:vAlign w:val="center"/>
          </w:tcPr>
          <w:p w:rsidR="00B91E91" w:rsidRPr="00B91E91" w:rsidP="00B91E91" w14:paraId="07C9948E" w14:textId="77777777">
            <w:pPr>
              <w:keepNext/>
              <w:keepLines/>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5</w:t>
            </w:r>
            <w:r w:rsidRPr="00B91E91" w:rsidR="00C073D6">
              <w:rPr>
                <w:rFonts w:asciiTheme="majorHAnsi" w:hAnsiTheme="majorHAnsi" w:cstheme="majorHAnsi"/>
                <w:color w:val="000000" w:themeColor="text1"/>
              </w:rPr>
              <w:t>%</w:t>
            </w:r>
          </w:p>
        </w:tc>
      </w:tr>
      <w:tr w14:paraId="49F630CD" w14:textId="77777777" w:rsidTr="007E25BF">
        <w:tblPrEx>
          <w:tblW w:w="7320" w:type="dxa"/>
          <w:tblInd w:w="737" w:type="dxa"/>
          <w:tblCellMar>
            <w:left w:w="70" w:type="dxa"/>
            <w:right w:w="70" w:type="dxa"/>
          </w:tblCellMar>
          <w:tblLook w:val="04A0"/>
        </w:tblPrEx>
        <w:trPr>
          <w:trHeight w:val="315"/>
        </w:trPr>
        <w:tc>
          <w:tcPr>
            <w:tcW w:w="4420" w:type="dxa"/>
            <w:tcBorders>
              <w:top w:val="nil"/>
              <w:left w:val="nil"/>
              <w:bottom w:val="single" w:sz="8" w:space="0" w:color="000000"/>
              <w:right w:val="nil"/>
            </w:tcBorders>
            <w:shd w:val="clear" w:color="000000" w:fill="C0C0C0"/>
            <w:vAlign w:val="center"/>
            <w:hideMark/>
          </w:tcPr>
          <w:p w:rsidR="00B91E91" w:rsidRPr="00B91E91" w:rsidP="00B91E91" w14:paraId="5E0A30C9"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Total</w:t>
            </w:r>
          </w:p>
        </w:tc>
        <w:tc>
          <w:tcPr>
            <w:tcW w:w="1000" w:type="dxa"/>
            <w:tcBorders>
              <w:top w:val="nil"/>
              <w:left w:val="nil"/>
              <w:bottom w:val="single" w:sz="8" w:space="0" w:color="000000"/>
              <w:right w:val="nil"/>
            </w:tcBorders>
            <w:shd w:val="clear" w:color="000000" w:fill="C0C0C0"/>
            <w:vAlign w:val="center"/>
            <w:hideMark/>
          </w:tcPr>
          <w:p w:rsidR="00B91E91" w:rsidRPr="00B91E91" w:rsidP="00B91E91" w14:paraId="47FE663C"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 </w:t>
            </w:r>
          </w:p>
        </w:tc>
        <w:tc>
          <w:tcPr>
            <w:tcW w:w="1100" w:type="dxa"/>
            <w:tcBorders>
              <w:top w:val="nil"/>
              <w:left w:val="nil"/>
              <w:bottom w:val="single" w:sz="8" w:space="0" w:color="000000"/>
              <w:right w:val="nil"/>
            </w:tcBorders>
            <w:shd w:val="clear" w:color="000000" w:fill="C0C0C0"/>
            <w:vAlign w:val="center"/>
            <w:hideMark/>
          </w:tcPr>
          <w:p w:rsidR="00B91E91" w:rsidRPr="00B91E91" w:rsidP="00B91E91" w14:paraId="05A4F620" w14:textId="77777777">
            <w:pPr>
              <w:keepNext/>
              <w:keepLines/>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1</w:t>
            </w:r>
            <w:r w:rsidR="003F62BD">
              <w:rPr>
                <w:rFonts w:asciiTheme="majorHAnsi" w:hAnsiTheme="majorHAnsi" w:cstheme="majorHAnsi"/>
                <w:color w:val="000000" w:themeColor="text1"/>
              </w:rPr>
              <w:t>02,8</w:t>
            </w:r>
          </w:p>
        </w:tc>
        <w:tc>
          <w:tcPr>
            <w:tcW w:w="800" w:type="dxa"/>
            <w:tcBorders>
              <w:top w:val="nil"/>
              <w:left w:val="nil"/>
              <w:bottom w:val="single" w:sz="8" w:space="0" w:color="000000"/>
              <w:right w:val="nil"/>
            </w:tcBorders>
            <w:shd w:val="clear" w:color="000000" w:fill="C0C0C0"/>
            <w:vAlign w:val="center"/>
            <w:hideMark/>
          </w:tcPr>
          <w:p w:rsidR="00B91E91" w:rsidRPr="00B91E91" w:rsidP="00B91E91" w14:paraId="2482D370"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100%</w:t>
            </w:r>
          </w:p>
        </w:tc>
      </w:tr>
    </w:tbl>
    <w:p w:rsidR="00B91E91" w:rsidRPr="00B91E91" w:rsidP="00B91E91" w14:paraId="04BAFC65" w14:textId="77777777">
      <w:pPr>
        <w:keepLines/>
        <w:widowControl w:val="0"/>
        <w:spacing w:before="60" w:after="120" w:line="240" w:lineRule="auto"/>
        <w:rPr>
          <w:rFonts w:eastAsia="MyriadPro-Light" w:asciiTheme="majorHAnsi" w:hAnsiTheme="majorHAnsi" w:cstheme="majorHAnsi"/>
          <w:b/>
          <w:bCs/>
          <w:noProof/>
          <w:color w:val="006BB7" w:themeColor="text2"/>
          <w:sz w:val="18"/>
          <w:szCs w:val="18"/>
          <w:lang w:val="en-US" w:eastAsia="en-US"/>
        </w:rPr>
      </w:pPr>
      <w:bookmarkStart w:id="148" w:name="_Ref276979237"/>
      <w:r w:rsidRPr="00B91E91">
        <w:rPr>
          <w:rFonts w:eastAsia="MyriadPro-Light" w:asciiTheme="majorHAnsi" w:hAnsiTheme="majorHAnsi" w:cstheme="majorHAnsi"/>
          <w:b/>
          <w:bCs/>
          <w:noProof/>
          <w:color w:val="006BB7" w:themeColor="text2"/>
          <w:sz w:val="18"/>
          <w:szCs w:val="18"/>
          <w:lang w:val="en-US" w:eastAsia="en-US"/>
        </w:rPr>
        <w:t>Table</w:t>
      </w:r>
      <w:bookmarkEnd w:id="148"/>
      <w:r w:rsidRPr="00B91E91">
        <w:rPr>
          <w:rFonts w:eastAsia="MyriadPro-Light" w:asciiTheme="majorHAnsi" w:hAnsiTheme="majorHAnsi" w:cstheme="majorHAnsi"/>
          <w:b/>
          <w:bCs/>
          <w:noProof/>
          <w:color w:val="006BB7" w:themeColor="text2"/>
          <w:sz w:val="18"/>
          <w:szCs w:val="18"/>
          <w:lang w:val="en-US" w:eastAsia="en-US"/>
        </w:rPr>
        <w:t xml:space="preserve"> 6.1b: Overview CO</w:t>
      </w:r>
      <w:r w:rsidRPr="00B91E91">
        <w:rPr>
          <w:rFonts w:eastAsia="MyriadPro-Light" w:asciiTheme="majorHAnsi" w:hAnsiTheme="majorHAnsi" w:cstheme="majorHAnsi"/>
          <w:b/>
          <w:bCs/>
          <w:noProof/>
          <w:color w:val="006BB7" w:themeColor="text2"/>
          <w:sz w:val="18"/>
          <w:szCs w:val="18"/>
          <w:vertAlign w:val="subscript"/>
          <w:lang w:val="en-US" w:eastAsia="en-US"/>
        </w:rPr>
        <w:t>2</w:t>
      </w:r>
      <w:r w:rsidRPr="00B91E91">
        <w:rPr>
          <w:rFonts w:eastAsia="MyriadPro-Light" w:asciiTheme="majorHAnsi" w:hAnsiTheme="majorHAnsi" w:cstheme="majorHAnsi"/>
          <w:b/>
          <w:bCs/>
          <w:noProof/>
          <w:color w:val="006BB7" w:themeColor="text2"/>
          <w:sz w:val="18"/>
          <w:szCs w:val="18"/>
          <w:lang w:val="en-US" w:eastAsia="en-US"/>
        </w:rPr>
        <w:t xml:space="preserve"> emissions from scope 1 en 2 (divided)</w:t>
      </w:r>
      <w:r w:rsidRPr="00B91E91">
        <w:rPr>
          <w:rFonts w:eastAsia="MyriadPro-Light" w:asciiTheme="majorHAnsi" w:hAnsiTheme="majorHAnsi" w:cstheme="majorHAnsi"/>
          <w:b/>
          <w:bCs/>
          <w:noProof/>
          <w:color w:val="006BB7" w:themeColor="text2"/>
          <w:sz w:val="18"/>
          <w:szCs w:val="18"/>
          <w:lang w:val="en-US" w:eastAsia="en-US"/>
        </w:rPr>
        <w:br/>
      </w:r>
    </w:p>
    <w:p w:rsidR="00B91E91" w:rsidRPr="00B91E91" w:rsidP="0095728A" w14:paraId="147172F4" w14:textId="77777777">
      <w:pPr>
        <w:keepNext/>
        <w:keepLines/>
        <w:numPr>
          <w:ilvl w:val="1"/>
          <w:numId w:val="7"/>
        </w:numPr>
        <w:spacing w:before="260" w:after="130" w:line="257" w:lineRule="auto"/>
        <w:outlineLvl w:val="1"/>
        <w:rPr>
          <w:rFonts w:asciiTheme="majorHAnsi" w:eastAsiaTheme="majorEastAsia" w:hAnsiTheme="majorHAnsi" w:cstheme="majorHAnsi"/>
          <w:b/>
          <w:bCs/>
          <w:color w:val="006BB7" w:themeColor="text2"/>
          <w:sz w:val="26"/>
          <w:szCs w:val="26"/>
        </w:rPr>
      </w:pPr>
      <w:bookmarkStart w:id="149" w:name="_Ref275433567"/>
      <w:bookmarkStart w:id="150" w:name="_Toc394069992"/>
      <w:bookmarkStart w:id="151" w:name="_Toc394418796"/>
      <w:bookmarkStart w:id="152" w:name="_Toc394487269"/>
      <w:bookmarkStart w:id="153" w:name="_Toc448226861"/>
      <w:bookmarkStart w:id="154" w:name="_Toc456179773"/>
      <w:bookmarkStart w:id="155" w:name="_Toc516495055"/>
      <w:bookmarkStart w:id="156" w:name="_Toc199165210"/>
      <w:r w:rsidRPr="00B91E91">
        <w:rPr>
          <w:rFonts w:asciiTheme="majorHAnsi" w:eastAsiaTheme="majorEastAsia" w:hAnsiTheme="majorHAnsi" w:cstheme="majorHAnsi"/>
          <w:b/>
          <w:bCs/>
          <w:color w:val="006BB7" w:themeColor="text2"/>
          <w:sz w:val="26"/>
          <w:szCs w:val="26"/>
        </w:rPr>
        <w:t>Direct CO</w:t>
      </w:r>
      <w:r w:rsidRPr="00B91E91">
        <w:rPr>
          <w:rFonts w:asciiTheme="majorHAnsi" w:eastAsiaTheme="majorEastAsia" w:hAnsiTheme="majorHAnsi" w:cstheme="majorHAnsi"/>
          <w:b/>
          <w:bCs/>
          <w:color w:val="006BB7" w:themeColor="text2"/>
          <w:sz w:val="26"/>
          <w:szCs w:val="26"/>
          <w:vertAlign w:val="subscript"/>
        </w:rPr>
        <w:t>2-</w:t>
      </w:r>
      <w:r w:rsidRPr="00B91E91">
        <w:rPr>
          <w:rFonts w:asciiTheme="majorHAnsi" w:eastAsiaTheme="majorEastAsia" w:hAnsiTheme="majorHAnsi" w:cstheme="majorHAnsi"/>
          <w:b/>
          <w:bCs/>
          <w:color w:val="006BB7" w:themeColor="text2"/>
          <w:sz w:val="26"/>
          <w:szCs w:val="26"/>
        </w:rPr>
        <w:t>emissi</w:t>
      </w:r>
      <w:bookmarkEnd w:id="149"/>
      <w:bookmarkEnd w:id="150"/>
      <w:bookmarkEnd w:id="151"/>
      <w:bookmarkEnd w:id="152"/>
      <w:bookmarkEnd w:id="153"/>
      <w:bookmarkEnd w:id="154"/>
      <w:bookmarkEnd w:id="155"/>
      <w:r w:rsidRPr="00B91E91">
        <w:rPr>
          <w:rFonts w:asciiTheme="majorHAnsi" w:eastAsiaTheme="majorEastAsia" w:hAnsiTheme="majorHAnsi" w:cstheme="majorHAnsi"/>
          <w:b/>
          <w:bCs/>
          <w:color w:val="006BB7" w:themeColor="text2"/>
          <w:sz w:val="26"/>
          <w:szCs w:val="26"/>
        </w:rPr>
        <w:t>ons</w:t>
      </w:r>
      <w:bookmarkEnd w:id="156"/>
    </w:p>
    <w:p w:rsidR="00B91E91" w:rsidRPr="00B91E91" w:rsidP="00B91E91" w14:paraId="5F53C053"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
        </w:rPr>
        <w:t xml:space="preserve">Direct emissions, scope 1, include fuel consumption for office heating and business traffic in lease and rental cars, in addition to coolants for cooling installations. The direct emission of coolants in cooling installations has not been taken into account; this is permitted according to the conditions of the </w:t>
      </w:r>
      <w:r w:rsidRPr="00B91E91">
        <w:rPr>
          <w:rFonts w:eastAsia="MyriadPro-Light" w:asciiTheme="majorHAnsi" w:hAnsiTheme="majorHAnsi" w:cstheme="majorHAnsi"/>
          <w:color w:val="000000" w:themeColor="text1"/>
          <w:lang w:val="en-US"/>
        </w:rPr>
        <w:t>CO</w:t>
      </w:r>
      <w:r w:rsidRPr="00B91E91">
        <w:rPr>
          <w:rFonts w:eastAsia="MyriadPro-Light"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
        </w:rPr>
        <w:t xml:space="preserve"> Performance Ladder. There are no direct emissions for heating, because we use district heating. These are therefore reported under scope 2. See table 6.2 for the direct </w:t>
      </w:r>
      <w:r w:rsidRPr="00B91E91">
        <w:rPr>
          <w:rFonts w:eastAsia="MyriadPro-Light" w:asciiTheme="majorHAnsi" w:hAnsiTheme="majorHAnsi" w:cstheme="majorHAnsi"/>
          <w:color w:val="000000" w:themeColor="text1"/>
          <w:lang w:val="en-US"/>
        </w:rPr>
        <w:t>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w:t>
      </w:r>
      <w:r w:rsidRPr="00B91E91">
        <w:rPr>
          <w:rFonts w:asciiTheme="majorHAnsi" w:hAnsiTheme="majorHAnsi" w:cstheme="majorHAnsi"/>
          <w:color w:val="000000" w:themeColor="text1"/>
          <w:lang w:val="en"/>
        </w:rPr>
        <w:t>emissions.</w:t>
      </w:r>
      <w:r w:rsidRPr="00B91E91" w:rsidR="009B6EB1">
        <w:rPr>
          <w:rFonts w:asciiTheme="majorHAnsi" w:hAnsiTheme="majorHAnsi" w:cstheme="majorHAnsi"/>
          <w:color w:val="000000" w:themeColor="text1"/>
          <w:lang w:val="en"/>
        </w:rPr>
        <w:br/>
      </w:r>
    </w:p>
    <w:tbl>
      <w:tblPr>
        <w:tblW w:w="6880" w:type="dxa"/>
        <w:tblInd w:w="737" w:type="dxa"/>
        <w:tblCellMar>
          <w:left w:w="70" w:type="dxa"/>
          <w:right w:w="70" w:type="dxa"/>
        </w:tblCellMar>
        <w:tblLook w:val="04A0"/>
      </w:tblPr>
      <w:tblGrid>
        <w:gridCol w:w="4360"/>
        <w:gridCol w:w="880"/>
        <w:gridCol w:w="880"/>
        <w:gridCol w:w="760"/>
      </w:tblGrid>
      <w:tr w14:paraId="4127B10B" w14:textId="77777777" w:rsidTr="007E25BF">
        <w:tblPrEx>
          <w:tblW w:w="6880" w:type="dxa"/>
          <w:tblInd w:w="737" w:type="dxa"/>
          <w:tblCellMar>
            <w:left w:w="70" w:type="dxa"/>
            <w:right w:w="70" w:type="dxa"/>
          </w:tblCellMar>
          <w:tblLook w:val="04A0"/>
        </w:tblPrEx>
        <w:trPr>
          <w:trHeight w:val="555"/>
        </w:trPr>
        <w:tc>
          <w:tcPr>
            <w:tcW w:w="436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2B060725"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Scope 1: Direct CO</w:t>
            </w:r>
            <w:r w:rsidRPr="00B91E91">
              <w:rPr>
                <w:rFonts w:asciiTheme="majorHAnsi" w:hAnsiTheme="majorHAnsi" w:cstheme="majorHAnsi"/>
                <w:b/>
                <w:color w:val="FFFFFF"/>
                <w:vertAlign w:val="subscript"/>
              </w:rPr>
              <w:t xml:space="preserve">2 </w:t>
            </w:r>
            <w:r w:rsidRPr="00B91E91">
              <w:rPr>
                <w:rFonts w:asciiTheme="majorHAnsi" w:hAnsiTheme="majorHAnsi" w:cstheme="majorHAnsi"/>
                <w:b/>
                <w:color w:val="FFFFFF"/>
              </w:rPr>
              <w:t>emissions</w:t>
            </w:r>
          </w:p>
        </w:tc>
        <w:tc>
          <w:tcPr>
            <w:tcW w:w="88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214CEBDD" w14:textId="77777777">
            <w:pPr>
              <w:keepNext/>
              <w:keepLines/>
              <w:spacing w:before="60" w:after="60" w:line="240" w:lineRule="auto"/>
              <w:ind w:left="0"/>
              <w:rPr>
                <w:rFonts w:asciiTheme="majorHAnsi" w:hAnsiTheme="majorHAnsi" w:cstheme="majorHAnsi"/>
                <w:b/>
                <w:color w:val="FFFFFF"/>
              </w:rPr>
            </w:pPr>
          </w:p>
        </w:tc>
        <w:tc>
          <w:tcPr>
            <w:tcW w:w="88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1F013376"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w:t>
            </w:r>
          </w:p>
        </w:tc>
        <w:tc>
          <w:tcPr>
            <w:tcW w:w="76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0C1FF5DC"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w:t>
            </w:r>
          </w:p>
        </w:tc>
      </w:tr>
      <w:tr w14:paraId="6DC9ABA2" w14:textId="77777777" w:rsidTr="007E25BF">
        <w:tblPrEx>
          <w:tblW w:w="6880" w:type="dxa"/>
          <w:tblInd w:w="737" w:type="dxa"/>
          <w:tblCellMar>
            <w:left w:w="70" w:type="dxa"/>
            <w:right w:w="70" w:type="dxa"/>
          </w:tblCellMar>
          <w:tblLook w:val="04A0"/>
        </w:tblPrEx>
        <w:trPr>
          <w:trHeight w:val="300"/>
        </w:trPr>
        <w:tc>
          <w:tcPr>
            <w:tcW w:w="4360" w:type="dxa"/>
            <w:tcBorders>
              <w:top w:val="nil"/>
              <w:left w:val="nil"/>
              <w:bottom w:val="nil"/>
              <w:right w:val="nil"/>
            </w:tcBorders>
            <w:shd w:val="clear" w:color="auto" w:fill="auto"/>
            <w:vAlign w:val="center"/>
            <w:hideMark/>
          </w:tcPr>
          <w:p w:rsidR="00B91E91" w:rsidRPr="00B91E91" w:rsidP="00B91E91" w14:paraId="2ABFCEB6"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 xml:space="preserve">Scope 1: Fuel consumption </w:t>
            </w:r>
          </w:p>
        </w:tc>
        <w:tc>
          <w:tcPr>
            <w:tcW w:w="880" w:type="dxa"/>
            <w:tcBorders>
              <w:top w:val="nil"/>
              <w:left w:val="nil"/>
              <w:bottom w:val="nil"/>
              <w:right w:val="nil"/>
            </w:tcBorders>
            <w:shd w:val="clear" w:color="auto" w:fill="auto"/>
            <w:vAlign w:val="center"/>
            <w:hideMark/>
          </w:tcPr>
          <w:p w:rsidR="00B91E91" w:rsidRPr="00B91E91" w:rsidP="00B91E91" w14:paraId="1B69DC2F" w14:textId="77777777">
            <w:pPr>
              <w:keepNext/>
              <w:keepLines/>
              <w:spacing w:before="60" w:after="60"/>
              <w:ind w:left="0"/>
              <w:rPr>
                <w:rFonts w:asciiTheme="majorHAnsi" w:hAnsiTheme="majorHAnsi" w:cstheme="majorHAnsi"/>
                <w:color w:val="000000"/>
              </w:rPr>
            </w:pPr>
          </w:p>
        </w:tc>
        <w:tc>
          <w:tcPr>
            <w:tcW w:w="880" w:type="dxa"/>
            <w:tcBorders>
              <w:top w:val="nil"/>
              <w:left w:val="nil"/>
              <w:bottom w:val="nil"/>
              <w:right w:val="nil"/>
            </w:tcBorders>
            <w:shd w:val="clear" w:color="auto" w:fill="auto"/>
            <w:vAlign w:val="center"/>
            <w:hideMark/>
          </w:tcPr>
          <w:p w:rsidR="00B91E91" w:rsidRPr="00B91E91" w:rsidP="00B91E91" w14:paraId="4730B62A" w14:textId="77777777">
            <w:pPr>
              <w:keepNext/>
              <w:keepLines/>
              <w:spacing w:before="60" w:after="60"/>
              <w:ind w:left="0"/>
              <w:rPr>
                <w:rFonts w:asciiTheme="majorHAnsi" w:hAnsiTheme="majorHAnsi" w:cstheme="majorHAnsi"/>
                <w:color w:val="000000"/>
              </w:rPr>
            </w:pPr>
          </w:p>
        </w:tc>
        <w:tc>
          <w:tcPr>
            <w:tcW w:w="760" w:type="dxa"/>
            <w:tcBorders>
              <w:top w:val="nil"/>
              <w:left w:val="nil"/>
              <w:bottom w:val="nil"/>
              <w:right w:val="nil"/>
            </w:tcBorders>
            <w:shd w:val="clear" w:color="auto" w:fill="auto"/>
            <w:vAlign w:val="center"/>
            <w:hideMark/>
          </w:tcPr>
          <w:p w:rsidR="00B91E91" w:rsidRPr="00B91E91" w:rsidP="00B91E91" w14:paraId="32C940DA" w14:textId="77777777">
            <w:pPr>
              <w:keepNext/>
              <w:keepLines/>
              <w:spacing w:before="60" w:after="60"/>
              <w:ind w:left="0"/>
              <w:rPr>
                <w:rFonts w:asciiTheme="majorHAnsi" w:hAnsiTheme="majorHAnsi" w:cstheme="majorHAnsi"/>
                <w:color w:val="000000"/>
              </w:rPr>
            </w:pPr>
          </w:p>
        </w:tc>
      </w:tr>
      <w:tr w14:paraId="75201B25" w14:textId="77777777" w:rsidTr="007E25BF">
        <w:tblPrEx>
          <w:tblW w:w="6880" w:type="dxa"/>
          <w:tblInd w:w="737" w:type="dxa"/>
          <w:tblCellMar>
            <w:left w:w="70" w:type="dxa"/>
            <w:right w:w="70" w:type="dxa"/>
          </w:tblCellMar>
          <w:tblLook w:val="04A0"/>
        </w:tblPrEx>
        <w:trPr>
          <w:trHeight w:val="629"/>
        </w:trPr>
        <w:tc>
          <w:tcPr>
            <w:tcW w:w="4360" w:type="dxa"/>
            <w:tcBorders>
              <w:top w:val="nil"/>
              <w:left w:val="nil"/>
              <w:bottom w:val="nil"/>
              <w:right w:val="nil"/>
            </w:tcBorders>
            <w:shd w:val="clear" w:color="auto" w:fill="auto"/>
            <w:vAlign w:val="center"/>
            <w:hideMark/>
          </w:tcPr>
          <w:p w:rsidR="00B91E91" w:rsidRPr="00B91E91" w:rsidP="0095728A" w14:paraId="6CCA47C8" w14:textId="77777777">
            <w:pPr>
              <w:keepNext/>
              <w:keepLines/>
              <w:numPr>
                <w:ilvl w:val="0"/>
                <w:numId w:val="14"/>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 xml:space="preserve">Fuel consumption lease cars </w:t>
            </w:r>
          </w:p>
        </w:tc>
        <w:tc>
          <w:tcPr>
            <w:tcW w:w="880" w:type="dxa"/>
            <w:tcBorders>
              <w:top w:val="nil"/>
              <w:left w:val="nil"/>
              <w:bottom w:val="nil"/>
              <w:right w:val="nil"/>
            </w:tcBorders>
            <w:shd w:val="clear" w:color="auto" w:fill="auto"/>
            <w:hideMark/>
          </w:tcPr>
          <w:p w:rsidR="00B91E91" w:rsidRPr="00B91E91" w:rsidP="00B91E91" w14:paraId="2730AD15" w14:textId="77777777">
            <w:pPr>
              <w:keepNext/>
              <w:keepLines/>
              <w:spacing w:before="60" w:after="60"/>
              <w:ind w:left="0"/>
              <w:rPr>
                <w:rFonts w:asciiTheme="majorHAnsi" w:hAnsiTheme="majorHAnsi" w:cstheme="majorHAnsi"/>
                <w:color w:val="000000" w:themeColor="text1"/>
              </w:rPr>
            </w:pPr>
          </w:p>
        </w:tc>
        <w:tc>
          <w:tcPr>
            <w:tcW w:w="880" w:type="dxa"/>
            <w:tcBorders>
              <w:top w:val="nil"/>
              <w:left w:val="nil"/>
              <w:bottom w:val="nil"/>
              <w:right w:val="nil"/>
            </w:tcBorders>
            <w:shd w:val="clear" w:color="auto" w:fill="auto"/>
            <w:hideMark/>
          </w:tcPr>
          <w:p w:rsidR="00B91E91" w:rsidRPr="00B91E91" w:rsidP="00B91E91" w14:paraId="116CC7FD"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w:t>
            </w:r>
            <w:r>
              <w:rPr>
                <w:rFonts w:asciiTheme="majorHAnsi" w:hAnsiTheme="majorHAnsi" w:cstheme="majorHAnsi"/>
                <w:color w:val="000000" w:themeColor="text1"/>
              </w:rPr>
              <w:t>6</w:t>
            </w:r>
            <w:r w:rsidRPr="00B91E91">
              <w:rPr>
                <w:rFonts w:asciiTheme="majorHAnsi" w:hAnsiTheme="majorHAnsi" w:cstheme="majorHAnsi"/>
                <w:color w:val="000000" w:themeColor="text1"/>
              </w:rPr>
              <w:t>,</w:t>
            </w:r>
            <w:r w:rsidR="00BE0EC5">
              <w:rPr>
                <w:rFonts w:asciiTheme="majorHAnsi" w:hAnsiTheme="majorHAnsi" w:cstheme="majorHAnsi"/>
                <w:color w:val="000000" w:themeColor="text1"/>
              </w:rPr>
              <w:t>6</w:t>
            </w:r>
          </w:p>
        </w:tc>
        <w:tc>
          <w:tcPr>
            <w:tcW w:w="760" w:type="dxa"/>
            <w:tcBorders>
              <w:top w:val="nil"/>
              <w:left w:val="nil"/>
              <w:bottom w:val="nil"/>
              <w:right w:val="nil"/>
            </w:tcBorders>
            <w:shd w:val="clear" w:color="auto" w:fill="auto"/>
            <w:hideMark/>
          </w:tcPr>
          <w:p w:rsidR="00B91E91" w:rsidRPr="00B91E91" w:rsidP="00B91E91" w14:paraId="1540E1B8" w14:textId="77777777">
            <w:pPr>
              <w:keepNext/>
              <w:keepLine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90</w:t>
            </w:r>
            <w:r w:rsidRPr="00B91E91">
              <w:rPr>
                <w:rFonts w:asciiTheme="majorHAnsi" w:hAnsiTheme="majorHAnsi" w:cstheme="majorHAnsi"/>
                <w:color w:val="000000" w:themeColor="text1"/>
              </w:rPr>
              <w:t>%</w:t>
            </w:r>
          </w:p>
        </w:tc>
      </w:tr>
      <w:tr w14:paraId="3F7BA5EE" w14:textId="77777777" w:rsidTr="007E25BF">
        <w:tblPrEx>
          <w:tblW w:w="6880" w:type="dxa"/>
          <w:tblInd w:w="737" w:type="dxa"/>
          <w:tblCellMar>
            <w:left w:w="70" w:type="dxa"/>
            <w:right w:w="70" w:type="dxa"/>
          </w:tblCellMar>
          <w:tblLook w:val="04A0"/>
        </w:tblPrEx>
        <w:trPr>
          <w:trHeight w:val="300"/>
        </w:trPr>
        <w:tc>
          <w:tcPr>
            <w:tcW w:w="4360" w:type="dxa"/>
            <w:tcBorders>
              <w:top w:val="nil"/>
              <w:left w:val="nil"/>
              <w:bottom w:val="nil"/>
              <w:right w:val="nil"/>
            </w:tcBorders>
            <w:shd w:val="clear" w:color="auto" w:fill="auto"/>
            <w:vAlign w:val="center"/>
          </w:tcPr>
          <w:p w:rsidR="00B91E91" w:rsidRPr="00B91E91" w:rsidP="0095728A" w14:paraId="6BBE4955" w14:textId="77777777">
            <w:pPr>
              <w:keepNext/>
              <w:keepLines/>
              <w:numPr>
                <w:ilvl w:val="0"/>
                <w:numId w:val="14"/>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Fuel consumption rental cars</w:t>
            </w:r>
          </w:p>
        </w:tc>
        <w:tc>
          <w:tcPr>
            <w:tcW w:w="880" w:type="dxa"/>
            <w:tcBorders>
              <w:top w:val="nil"/>
              <w:left w:val="nil"/>
              <w:bottom w:val="nil"/>
              <w:right w:val="nil"/>
            </w:tcBorders>
            <w:shd w:val="clear" w:color="auto" w:fill="auto"/>
          </w:tcPr>
          <w:p w:rsidR="00B91E91" w:rsidRPr="00B91E91" w:rsidP="00B91E91" w14:paraId="7E103B7C" w14:textId="77777777">
            <w:pPr>
              <w:keepNext/>
              <w:keepLines/>
              <w:spacing w:before="60" w:after="60"/>
              <w:ind w:left="0"/>
              <w:rPr>
                <w:rFonts w:asciiTheme="majorHAnsi" w:hAnsiTheme="majorHAnsi" w:cstheme="majorHAnsi"/>
                <w:color w:val="000000" w:themeColor="text1"/>
              </w:rPr>
            </w:pPr>
          </w:p>
        </w:tc>
        <w:tc>
          <w:tcPr>
            <w:tcW w:w="880" w:type="dxa"/>
            <w:tcBorders>
              <w:top w:val="nil"/>
              <w:left w:val="nil"/>
              <w:bottom w:val="nil"/>
              <w:right w:val="nil"/>
            </w:tcBorders>
            <w:shd w:val="clear" w:color="auto" w:fill="auto"/>
          </w:tcPr>
          <w:p w:rsidR="00B91E91" w:rsidRPr="00B91E91" w:rsidP="00B91E91" w14:paraId="4FC6FCC1"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 xml:space="preserve"> </w:t>
            </w:r>
            <w:r>
              <w:rPr>
                <w:rFonts w:asciiTheme="majorHAnsi" w:hAnsiTheme="majorHAnsi" w:cstheme="majorHAnsi"/>
                <w:color w:val="000000" w:themeColor="text1"/>
              </w:rPr>
              <w:t>1</w:t>
            </w:r>
            <w:r w:rsidRPr="00B91E91">
              <w:rPr>
                <w:rFonts w:asciiTheme="majorHAnsi" w:hAnsiTheme="majorHAnsi" w:cstheme="majorHAnsi"/>
                <w:color w:val="000000" w:themeColor="text1"/>
              </w:rPr>
              <w:t>,</w:t>
            </w:r>
            <w:r w:rsidR="00BE0EC5">
              <w:rPr>
                <w:rFonts w:asciiTheme="majorHAnsi" w:hAnsiTheme="majorHAnsi" w:cstheme="majorHAnsi"/>
                <w:color w:val="000000" w:themeColor="text1"/>
              </w:rPr>
              <w:t>8</w:t>
            </w:r>
          </w:p>
        </w:tc>
        <w:tc>
          <w:tcPr>
            <w:tcW w:w="760" w:type="dxa"/>
            <w:tcBorders>
              <w:top w:val="nil"/>
              <w:left w:val="nil"/>
              <w:bottom w:val="nil"/>
              <w:right w:val="nil"/>
            </w:tcBorders>
            <w:shd w:val="clear" w:color="auto" w:fill="auto"/>
          </w:tcPr>
          <w:p w:rsidR="00B91E91" w:rsidRPr="00B91E91" w:rsidP="00B91E91" w14:paraId="1FDB69EF" w14:textId="77777777">
            <w:pPr>
              <w:keepNext/>
              <w:keepLine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10</w:t>
            </w:r>
            <w:r w:rsidRPr="00B91E91">
              <w:rPr>
                <w:rFonts w:asciiTheme="majorHAnsi" w:hAnsiTheme="majorHAnsi" w:cstheme="majorHAnsi"/>
                <w:color w:val="000000" w:themeColor="text1"/>
              </w:rPr>
              <w:t>%</w:t>
            </w:r>
          </w:p>
        </w:tc>
      </w:tr>
      <w:tr w14:paraId="58887A80" w14:textId="77777777" w:rsidTr="007E25BF">
        <w:tblPrEx>
          <w:tblW w:w="6880" w:type="dxa"/>
          <w:tblInd w:w="737" w:type="dxa"/>
          <w:tblCellMar>
            <w:left w:w="70" w:type="dxa"/>
            <w:right w:w="70" w:type="dxa"/>
          </w:tblCellMar>
          <w:tblLook w:val="04A0"/>
        </w:tblPrEx>
        <w:trPr>
          <w:trHeight w:val="315"/>
        </w:trPr>
        <w:tc>
          <w:tcPr>
            <w:tcW w:w="4360" w:type="dxa"/>
            <w:tcBorders>
              <w:top w:val="nil"/>
              <w:left w:val="nil"/>
              <w:bottom w:val="single" w:sz="8" w:space="0" w:color="000000"/>
              <w:right w:val="nil"/>
            </w:tcBorders>
            <w:shd w:val="clear" w:color="000000" w:fill="C0C0C0"/>
            <w:vAlign w:val="center"/>
            <w:hideMark/>
          </w:tcPr>
          <w:p w:rsidR="00B91E91" w:rsidRPr="00B91E91" w:rsidP="00B91E91" w14:paraId="05996678"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Total</w:t>
            </w:r>
          </w:p>
        </w:tc>
        <w:tc>
          <w:tcPr>
            <w:tcW w:w="880" w:type="dxa"/>
            <w:tcBorders>
              <w:top w:val="nil"/>
              <w:left w:val="nil"/>
              <w:bottom w:val="single" w:sz="8" w:space="0" w:color="000000"/>
              <w:right w:val="nil"/>
            </w:tcBorders>
            <w:shd w:val="clear" w:color="000000" w:fill="C0C0C0"/>
            <w:vAlign w:val="center"/>
            <w:hideMark/>
          </w:tcPr>
          <w:p w:rsidR="00B91E91" w:rsidRPr="00B91E91" w:rsidP="00B91E91" w14:paraId="68FCB640"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 </w:t>
            </w:r>
          </w:p>
        </w:tc>
        <w:tc>
          <w:tcPr>
            <w:tcW w:w="880" w:type="dxa"/>
            <w:tcBorders>
              <w:top w:val="nil"/>
              <w:left w:val="nil"/>
              <w:bottom w:val="single" w:sz="8" w:space="0" w:color="000000"/>
              <w:right w:val="nil"/>
            </w:tcBorders>
            <w:shd w:val="clear" w:color="000000" w:fill="C0C0C0"/>
            <w:vAlign w:val="center"/>
            <w:hideMark/>
          </w:tcPr>
          <w:p w:rsidR="00B91E91" w:rsidRPr="00B91E91" w:rsidP="00B91E91" w14:paraId="41E898FB"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1</w:t>
            </w:r>
            <w:r>
              <w:rPr>
                <w:rFonts w:asciiTheme="majorHAnsi" w:hAnsiTheme="majorHAnsi" w:cstheme="majorHAnsi"/>
                <w:color w:val="000000" w:themeColor="text1"/>
              </w:rPr>
              <w:t>8</w:t>
            </w:r>
            <w:r w:rsidRPr="00B91E91">
              <w:rPr>
                <w:rFonts w:asciiTheme="majorHAnsi" w:hAnsiTheme="majorHAnsi" w:cstheme="majorHAnsi"/>
                <w:color w:val="000000" w:themeColor="text1"/>
              </w:rPr>
              <w:t>,</w:t>
            </w:r>
            <w:r w:rsidR="00BE0EC5">
              <w:rPr>
                <w:rFonts w:asciiTheme="majorHAnsi" w:hAnsiTheme="majorHAnsi" w:cstheme="majorHAnsi"/>
                <w:color w:val="000000" w:themeColor="text1"/>
              </w:rPr>
              <w:t>4</w:t>
            </w:r>
          </w:p>
        </w:tc>
        <w:tc>
          <w:tcPr>
            <w:tcW w:w="760" w:type="dxa"/>
            <w:tcBorders>
              <w:top w:val="nil"/>
              <w:left w:val="nil"/>
              <w:bottom w:val="single" w:sz="8" w:space="0" w:color="000000"/>
              <w:right w:val="nil"/>
            </w:tcBorders>
            <w:shd w:val="clear" w:color="000000" w:fill="C0C0C0"/>
            <w:vAlign w:val="center"/>
            <w:hideMark/>
          </w:tcPr>
          <w:p w:rsidR="00B91E91" w:rsidRPr="00B91E91" w:rsidP="00B91E91" w14:paraId="1341A5F6"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100%</w:t>
            </w:r>
          </w:p>
        </w:tc>
      </w:tr>
    </w:tbl>
    <w:p w:rsidR="00B91E91" w:rsidRPr="00B91E91" w:rsidP="00B91E91" w14:paraId="06D059D1" w14:textId="77777777">
      <w:pPr>
        <w:keepLines/>
        <w:widowControl w:val="0"/>
        <w:spacing w:before="60" w:after="120" w:line="240" w:lineRule="auto"/>
        <w:rPr>
          <w:rFonts w:eastAsia="MyriadPro-Light" w:asciiTheme="majorHAnsi" w:hAnsiTheme="majorHAnsi" w:cstheme="majorHAnsi"/>
          <w:b/>
          <w:bCs/>
          <w:noProof/>
          <w:color w:val="006BB7" w:themeColor="text2"/>
          <w:sz w:val="18"/>
          <w:szCs w:val="18"/>
          <w:lang w:val="en-US" w:eastAsia="en-US"/>
        </w:rPr>
      </w:pPr>
      <w:r w:rsidRPr="00B91E91">
        <w:rPr>
          <w:rFonts w:eastAsia="MyriadPro-Light" w:asciiTheme="majorHAnsi" w:hAnsiTheme="majorHAnsi" w:cstheme="majorHAnsi"/>
          <w:b/>
          <w:bCs/>
          <w:noProof/>
          <w:color w:val="006BB7" w:themeColor="text2"/>
          <w:sz w:val="18"/>
          <w:szCs w:val="18"/>
          <w:lang w:val="en-US" w:eastAsia="en-US"/>
        </w:rPr>
        <w:t>Table 6.2: CO</w:t>
      </w:r>
      <w:r w:rsidRPr="00B91E91">
        <w:rPr>
          <w:rFonts w:eastAsia="MyriadPro-Light" w:asciiTheme="majorHAnsi" w:hAnsiTheme="majorHAnsi" w:cstheme="majorHAnsi"/>
          <w:b/>
          <w:bCs/>
          <w:noProof/>
          <w:color w:val="006BB7" w:themeColor="text2"/>
          <w:sz w:val="18"/>
          <w:szCs w:val="18"/>
          <w:vertAlign w:val="subscript"/>
          <w:lang w:val="en-US" w:eastAsia="en-US"/>
        </w:rPr>
        <w:t xml:space="preserve">2 </w:t>
      </w:r>
      <w:r w:rsidRPr="00B91E91">
        <w:rPr>
          <w:rFonts w:eastAsia="MyriadPro-Light" w:asciiTheme="majorHAnsi" w:hAnsiTheme="majorHAnsi" w:cstheme="majorHAnsi"/>
          <w:b/>
          <w:bCs/>
          <w:noProof/>
          <w:color w:val="006BB7" w:themeColor="text2"/>
          <w:sz w:val="18"/>
          <w:szCs w:val="18"/>
          <w:lang w:val="en-US" w:eastAsia="en-US"/>
        </w:rPr>
        <w:t>emissions Scope1 Direct Emissions</w:t>
      </w:r>
      <w:r w:rsidRPr="00B91E91">
        <w:rPr>
          <w:rFonts w:eastAsia="MyriadPro-Light" w:asciiTheme="majorHAnsi" w:hAnsiTheme="majorHAnsi" w:cstheme="majorHAnsi"/>
          <w:b/>
          <w:bCs/>
          <w:noProof/>
          <w:color w:val="006BB7" w:themeColor="text2"/>
          <w:sz w:val="18"/>
          <w:szCs w:val="18"/>
          <w:lang w:val="en-US" w:eastAsia="en-US"/>
        </w:rPr>
        <w:br/>
      </w:r>
    </w:p>
    <w:p w:rsidR="00B91E91" w:rsidRPr="00B91E91" w:rsidP="0095728A" w14:paraId="02126E30" w14:textId="77777777">
      <w:pPr>
        <w:keepNext/>
        <w:keepLines/>
        <w:numPr>
          <w:ilvl w:val="1"/>
          <w:numId w:val="7"/>
        </w:numPr>
        <w:spacing w:before="260" w:after="130" w:line="257" w:lineRule="auto"/>
        <w:outlineLvl w:val="1"/>
        <w:rPr>
          <w:rFonts w:asciiTheme="majorHAnsi" w:eastAsiaTheme="majorEastAsia" w:hAnsiTheme="majorHAnsi" w:cstheme="majorHAnsi"/>
          <w:b/>
          <w:bCs/>
          <w:color w:val="006BB7" w:themeColor="text2"/>
          <w:sz w:val="26"/>
          <w:szCs w:val="26"/>
        </w:rPr>
      </w:pPr>
      <w:bookmarkStart w:id="157" w:name="_Toc271831907"/>
      <w:bookmarkStart w:id="158" w:name="_Ref275433606"/>
      <w:bookmarkStart w:id="159" w:name="_Toc394069994"/>
      <w:bookmarkStart w:id="160" w:name="_Toc394418798"/>
      <w:bookmarkStart w:id="161" w:name="_Toc394487271"/>
      <w:bookmarkStart w:id="162" w:name="_Toc448226862"/>
      <w:bookmarkStart w:id="163" w:name="_Toc456179774"/>
      <w:bookmarkStart w:id="164" w:name="_Toc516495056"/>
      <w:bookmarkStart w:id="165" w:name="_Toc199165211"/>
      <w:r w:rsidRPr="00B91E91">
        <w:rPr>
          <w:rFonts w:asciiTheme="majorHAnsi" w:eastAsiaTheme="majorEastAsia" w:hAnsiTheme="majorHAnsi" w:cstheme="majorHAnsi"/>
          <w:b/>
          <w:bCs/>
          <w:color w:val="006BB7" w:themeColor="text2"/>
          <w:sz w:val="26"/>
          <w:szCs w:val="26"/>
        </w:rPr>
        <w:t>Indirect</w:t>
      </w:r>
      <w:bookmarkEnd w:id="157"/>
      <w:bookmarkEnd w:id="158"/>
      <w:bookmarkEnd w:id="159"/>
      <w:bookmarkEnd w:id="160"/>
      <w:bookmarkEnd w:id="161"/>
      <w:bookmarkEnd w:id="162"/>
      <w:bookmarkEnd w:id="163"/>
      <w:bookmarkEnd w:id="164"/>
      <w:r w:rsidRPr="00B91E91">
        <w:rPr>
          <w:rFonts w:asciiTheme="majorHAnsi" w:eastAsiaTheme="majorEastAsia" w:hAnsiTheme="majorHAnsi" w:cstheme="majorHAnsi"/>
          <w:b/>
          <w:bCs/>
          <w:color w:val="006BB7" w:themeColor="text2"/>
          <w:sz w:val="26"/>
          <w:szCs w:val="26"/>
          <w:vertAlign w:val="subscript"/>
        </w:rPr>
        <w:t>-</w:t>
      </w:r>
      <w:r w:rsidRPr="00B91E91">
        <w:rPr>
          <w:rFonts w:asciiTheme="majorHAnsi" w:eastAsiaTheme="majorEastAsia" w:hAnsiTheme="majorHAnsi" w:cstheme="majorHAnsi"/>
          <w:b/>
          <w:bCs/>
          <w:color w:val="006BB7" w:themeColor="text2"/>
          <w:sz w:val="26"/>
          <w:szCs w:val="26"/>
        </w:rPr>
        <w:t>emissions</w:t>
      </w:r>
      <w:bookmarkEnd w:id="165"/>
    </w:p>
    <w:p w:rsidR="00B91E91" w:rsidP="00B91E91" w14:paraId="1819D0F3"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This section deals with scope 2: indirect emissions. This category includes warmth consumption, electricity consumption, fuel consumption “business travel private cars”, air travel and business public transport (train).</w:t>
      </w:r>
    </w:p>
    <w:p w:rsidR="00B91E91" w:rsidRPr="00C073D6" w:rsidP="00B91E91" w14:paraId="3171C5E2" w14:textId="77777777">
      <w:pPr>
        <w:spacing w:after="130"/>
        <w:rPr>
          <w:rFonts w:asciiTheme="majorHAnsi" w:hAnsiTheme="majorHAnsi" w:cstheme="majorHAnsi"/>
          <w:color w:val="000000" w:themeColor="text1"/>
          <w:lang w:val="en-US"/>
        </w:rPr>
      </w:pPr>
    </w:p>
    <w:tbl>
      <w:tblPr>
        <w:tblW w:w="6260" w:type="dxa"/>
        <w:tblInd w:w="737" w:type="dxa"/>
        <w:tblCellMar>
          <w:left w:w="70" w:type="dxa"/>
          <w:right w:w="70" w:type="dxa"/>
        </w:tblCellMar>
        <w:tblLook w:val="04A0"/>
      </w:tblPr>
      <w:tblGrid>
        <w:gridCol w:w="3367"/>
        <w:gridCol w:w="1441"/>
        <w:gridCol w:w="1452"/>
      </w:tblGrid>
      <w:tr w14:paraId="3684A313" w14:textId="77777777" w:rsidTr="007E25BF">
        <w:tblPrEx>
          <w:tblW w:w="6260" w:type="dxa"/>
          <w:tblInd w:w="737" w:type="dxa"/>
          <w:tblCellMar>
            <w:left w:w="70" w:type="dxa"/>
            <w:right w:w="70" w:type="dxa"/>
          </w:tblCellMar>
          <w:tblLook w:val="04A0"/>
        </w:tblPrEx>
        <w:trPr>
          <w:trHeight w:val="405"/>
        </w:trPr>
        <w:tc>
          <w:tcPr>
            <w:tcW w:w="436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74C14424"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Scope 2: Indirect emissions (verdeling)</w:t>
            </w:r>
          </w:p>
        </w:tc>
        <w:tc>
          <w:tcPr>
            <w:tcW w:w="102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35601F80" w14:textId="77777777">
            <w:pPr>
              <w:keepNext/>
              <w:keepLines/>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w:t>
            </w:r>
          </w:p>
        </w:tc>
        <w:tc>
          <w:tcPr>
            <w:tcW w:w="88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43A5463E" w14:textId="77777777">
            <w:pPr>
              <w:keepNext/>
              <w:keepLines/>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w:t>
            </w:r>
          </w:p>
        </w:tc>
      </w:tr>
      <w:tr w14:paraId="71AED2E8" w14:textId="77777777" w:rsidTr="007E25BF">
        <w:tblPrEx>
          <w:tblW w:w="6260" w:type="dxa"/>
          <w:tblInd w:w="737" w:type="dxa"/>
          <w:tblCellMar>
            <w:left w:w="70" w:type="dxa"/>
            <w:right w:w="70" w:type="dxa"/>
          </w:tblCellMar>
          <w:tblLook w:val="04A0"/>
        </w:tblPrEx>
        <w:trPr>
          <w:trHeight w:val="300"/>
        </w:trPr>
        <w:tc>
          <w:tcPr>
            <w:tcW w:w="4360" w:type="dxa"/>
            <w:tcBorders>
              <w:top w:val="nil"/>
              <w:left w:val="nil"/>
              <w:bottom w:val="nil"/>
              <w:right w:val="nil"/>
            </w:tcBorders>
            <w:shd w:val="clear" w:color="auto" w:fill="auto"/>
            <w:vAlign w:val="center"/>
            <w:hideMark/>
          </w:tcPr>
          <w:p w:rsidR="00B91E91" w:rsidRPr="00B91E91" w:rsidP="0095728A" w14:paraId="1970CE9F" w14:textId="77777777">
            <w:pPr>
              <w:keepNext/>
              <w:keepLines/>
              <w:numPr>
                <w:ilvl w:val="0"/>
                <w:numId w:val="14"/>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Heat consumption (energy)</w:t>
            </w:r>
          </w:p>
        </w:tc>
        <w:tc>
          <w:tcPr>
            <w:tcW w:w="1020" w:type="dxa"/>
            <w:tcBorders>
              <w:top w:val="nil"/>
              <w:left w:val="nil"/>
              <w:bottom w:val="nil"/>
              <w:right w:val="nil"/>
            </w:tcBorders>
            <w:shd w:val="clear" w:color="auto" w:fill="auto"/>
            <w:vAlign w:val="center"/>
            <w:hideMark/>
          </w:tcPr>
          <w:p w:rsidR="00B91E91" w:rsidRPr="00B91E91" w:rsidP="00B91E91" w14:paraId="17B35E84"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w:t>
            </w:r>
            <w:r w:rsidR="00BE0EC5">
              <w:rPr>
                <w:rFonts w:asciiTheme="majorHAnsi" w:hAnsiTheme="majorHAnsi" w:cstheme="majorHAnsi"/>
                <w:color w:val="000000" w:themeColor="text1"/>
              </w:rPr>
              <w:t>1</w:t>
            </w:r>
            <w:r w:rsidRPr="00B91E91">
              <w:rPr>
                <w:rFonts w:asciiTheme="majorHAnsi" w:hAnsiTheme="majorHAnsi" w:cstheme="majorHAnsi"/>
                <w:color w:val="000000" w:themeColor="text1"/>
              </w:rPr>
              <w:t>,</w:t>
            </w:r>
            <w:r w:rsidR="00BE0EC5">
              <w:rPr>
                <w:rFonts w:asciiTheme="majorHAnsi" w:hAnsiTheme="majorHAnsi" w:cstheme="majorHAnsi"/>
                <w:color w:val="000000" w:themeColor="text1"/>
              </w:rPr>
              <w:t>4</w:t>
            </w:r>
          </w:p>
        </w:tc>
        <w:tc>
          <w:tcPr>
            <w:tcW w:w="880" w:type="dxa"/>
            <w:tcBorders>
              <w:top w:val="nil"/>
              <w:left w:val="nil"/>
              <w:bottom w:val="nil"/>
              <w:right w:val="nil"/>
            </w:tcBorders>
            <w:shd w:val="clear" w:color="auto" w:fill="auto"/>
            <w:vAlign w:val="center"/>
            <w:hideMark/>
          </w:tcPr>
          <w:p w:rsidR="00B91E91" w:rsidRPr="00696064" w:rsidP="00B91E91" w14:paraId="573D9CA2" w14:textId="77777777">
            <w:pPr>
              <w:keepNext/>
              <w:keepLines/>
              <w:tabs>
                <w:tab w:val="decimal" w:pos="1134"/>
              </w:tabs>
              <w:spacing w:before="60" w:after="60"/>
              <w:ind w:left="0"/>
              <w:rPr>
                <w:rFonts w:asciiTheme="majorHAnsi" w:hAnsiTheme="majorHAnsi" w:cstheme="majorHAnsi"/>
                <w:color w:val="000000" w:themeColor="text1"/>
              </w:rPr>
            </w:pPr>
            <w:r w:rsidRPr="00696064">
              <w:rPr>
                <w:rFonts w:asciiTheme="majorHAnsi" w:hAnsiTheme="majorHAnsi" w:cstheme="majorHAnsi"/>
                <w:color w:val="000000" w:themeColor="text1"/>
              </w:rPr>
              <w:t>1</w:t>
            </w:r>
            <w:r w:rsidR="00BE0EC5">
              <w:rPr>
                <w:rFonts w:asciiTheme="majorHAnsi" w:hAnsiTheme="majorHAnsi" w:cstheme="majorHAnsi"/>
                <w:color w:val="000000" w:themeColor="text1"/>
              </w:rPr>
              <w:t>4</w:t>
            </w:r>
            <w:r w:rsidRPr="00696064">
              <w:rPr>
                <w:rFonts w:asciiTheme="majorHAnsi" w:hAnsiTheme="majorHAnsi" w:cstheme="majorHAnsi"/>
                <w:color w:val="000000" w:themeColor="text1"/>
              </w:rPr>
              <w:t>%</w:t>
            </w:r>
          </w:p>
        </w:tc>
      </w:tr>
      <w:tr w14:paraId="5F70DFB8" w14:textId="77777777" w:rsidTr="007E25BF">
        <w:tblPrEx>
          <w:tblW w:w="6260" w:type="dxa"/>
          <w:tblInd w:w="737" w:type="dxa"/>
          <w:tblCellMar>
            <w:left w:w="70" w:type="dxa"/>
            <w:right w:w="70" w:type="dxa"/>
          </w:tblCellMar>
          <w:tblLook w:val="04A0"/>
        </w:tblPrEx>
        <w:trPr>
          <w:trHeight w:val="300"/>
        </w:trPr>
        <w:tc>
          <w:tcPr>
            <w:tcW w:w="4360" w:type="dxa"/>
            <w:tcBorders>
              <w:top w:val="nil"/>
              <w:left w:val="nil"/>
              <w:bottom w:val="nil"/>
              <w:right w:val="nil"/>
            </w:tcBorders>
            <w:shd w:val="clear" w:color="auto" w:fill="auto"/>
            <w:vAlign w:val="center"/>
            <w:hideMark/>
          </w:tcPr>
          <w:p w:rsidR="00B91E91" w:rsidRPr="00B91E91" w:rsidP="0095728A" w14:paraId="5ADE093D" w14:textId="77777777">
            <w:pPr>
              <w:keepNext/>
              <w:keepLines/>
              <w:numPr>
                <w:ilvl w:val="0"/>
                <w:numId w:val="14"/>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Electricity consumption</w:t>
            </w:r>
          </w:p>
        </w:tc>
        <w:tc>
          <w:tcPr>
            <w:tcW w:w="1020" w:type="dxa"/>
            <w:tcBorders>
              <w:top w:val="nil"/>
              <w:left w:val="nil"/>
              <w:bottom w:val="nil"/>
              <w:right w:val="nil"/>
            </w:tcBorders>
            <w:shd w:val="clear" w:color="auto" w:fill="auto"/>
            <w:vAlign w:val="center"/>
            <w:hideMark/>
          </w:tcPr>
          <w:p w:rsidR="00B91E91" w:rsidRPr="00B91E91" w:rsidP="00B91E91" w14:paraId="131545D9"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c>
          <w:tcPr>
            <w:tcW w:w="880" w:type="dxa"/>
            <w:tcBorders>
              <w:top w:val="nil"/>
              <w:left w:val="nil"/>
              <w:bottom w:val="nil"/>
              <w:right w:val="nil"/>
            </w:tcBorders>
            <w:shd w:val="clear" w:color="auto" w:fill="auto"/>
            <w:vAlign w:val="center"/>
            <w:hideMark/>
          </w:tcPr>
          <w:p w:rsidR="00B91E91" w:rsidRPr="00696064" w:rsidP="00B91E91" w14:paraId="322563C2" w14:textId="77777777">
            <w:pPr>
              <w:keepNext/>
              <w:keepLines/>
              <w:tabs>
                <w:tab w:val="decimal" w:pos="1134"/>
              </w:tabs>
              <w:spacing w:before="60" w:after="60"/>
              <w:ind w:left="0"/>
              <w:rPr>
                <w:rFonts w:asciiTheme="majorHAnsi" w:hAnsiTheme="majorHAnsi" w:cstheme="majorHAnsi"/>
                <w:color w:val="000000" w:themeColor="text1"/>
              </w:rPr>
            </w:pPr>
            <w:r w:rsidRPr="00696064">
              <w:rPr>
                <w:rFonts w:asciiTheme="majorHAnsi" w:hAnsiTheme="majorHAnsi" w:cstheme="majorHAnsi"/>
                <w:color w:val="000000" w:themeColor="text1"/>
              </w:rPr>
              <w:t>0%</w:t>
            </w:r>
          </w:p>
        </w:tc>
      </w:tr>
      <w:tr w14:paraId="636B191D" w14:textId="77777777" w:rsidTr="007E25BF">
        <w:tblPrEx>
          <w:tblW w:w="6260" w:type="dxa"/>
          <w:tblInd w:w="737" w:type="dxa"/>
          <w:tblCellMar>
            <w:left w:w="70" w:type="dxa"/>
            <w:right w:w="70" w:type="dxa"/>
          </w:tblCellMar>
          <w:tblLook w:val="04A0"/>
        </w:tblPrEx>
        <w:trPr>
          <w:trHeight w:val="315"/>
        </w:trPr>
        <w:tc>
          <w:tcPr>
            <w:tcW w:w="4360" w:type="dxa"/>
            <w:tcBorders>
              <w:top w:val="nil"/>
              <w:left w:val="nil"/>
              <w:bottom w:val="nil"/>
              <w:right w:val="nil"/>
            </w:tcBorders>
            <w:shd w:val="clear" w:color="auto" w:fill="auto"/>
            <w:vAlign w:val="center"/>
          </w:tcPr>
          <w:p w:rsidR="00B91E91" w:rsidRPr="00B91E91" w:rsidP="0095728A" w14:paraId="0843724F" w14:textId="77777777">
            <w:pPr>
              <w:keepNext/>
              <w:keepLines/>
              <w:numPr>
                <w:ilvl w:val="0"/>
                <w:numId w:val="14"/>
              </w:numPr>
              <w:spacing w:before="60" w:after="60"/>
              <w:ind w:left="170" w:hanging="170"/>
              <w:rPr>
                <w:rFonts w:eastAsia="Arial" w:asciiTheme="majorHAnsi" w:hAnsiTheme="majorHAnsi" w:cstheme="majorHAnsi"/>
                <w:color w:val="000000" w:themeColor="text1"/>
                <w:lang w:val="en-US"/>
              </w:rPr>
            </w:pPr>
            <w:r w:rsidRPr="00B91E91">
              <w:rPr>
                <w:rFonts w:eastAsia="Arial" w:asciiTheme="majorHAnsi" w:hAnsiTheme="majorHAnsi" w:cstheme="majorHAnsi"/>
                <w:color w:val="000000" w:themeColor="text1"/>
                <w:lang w:val="en-US"/>
              </w:rPr>
              <w:t>Business travel electricity lease cars</w:t>
            </w:r>
          </w:p>
        </w:tc>
        <w:tc>
          <w:tcPr>
            <w:tcW w:w="1020" w:type="dxa"/>
            <w:tcBorders>
              <w:top w:val="nil"/>
              <w:left w:val="nil"/>
              <w:bottom w:val="nil"/>
              <w:right w:val="nil"/>
            </w:tcBorders>
            <w:shd w:val="clear" w:color="auto" w:fill="auto"/>
            <w:vAlign w:val="center"/>
          </w:tcPr>
          <w:p w:rsidR="00B91E91" w:rsidRPr="00B91E91" w:rsidP="00B91E91" w14:paraId="1E84F9B9"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c>
          <w:tcPr>
            <w:tcW w:w="880" w:type="dxa"/>
            <w:tcBorders>
              <w:top w:val="nil"/>
              <w:left w:val="nil"/>
              <w:bottom w:val="nil"/>
              <w:right w:val="nil"/>
            </w:tcBorders>
            <w:shd w:val="clear" w:color="auto" w:fill="auto"/>
            <w:vAlign w:val="center"/>
          </w:tcPr>
          <w:p w:rsidR="00B91E91" w:rsidRPr="00696064" w:rsidP="00B91E91" w14:paraId="6E6CEA72" w14:textId="77777777">
            <w:pPr>
              <w:keepNext/>
              <w:keepLines/>
              <w:tabs>
                <w:tab w:val="decimal" w:pos="1134"/>
              </w:tabs>
              <w:spacing w:before="60" w:after="60"/>
              <w:ind w:left="0"/>
              <w:rPr>
                <w:rFonts w:asciiTheme="majorHAnsi" w:hAnsiTheme="majorHAnsi" w:cstheme="majorHAnsi"/>
                <w:color w:val="000000" w:themeColor="text1"/>
              </w:rPr>
            </w:pPr>
            <w:r w:rsidRPr="00696064">
              <w:rPr>
                <w:rFonts w:asciiTheme="majorHAnsi" w:hAnsiTheme="majorHAnsi" w:cstheme="majorHAnsi"/>
                <w:color w:val="000000" w:themeColor="text1"/>
              </w:rPr>
              <w:t>0%</w:t>
            </w:r>
          </w:p>
        </w:tc>
      </w:tr>
      <w:tr w14:paraId="7BE04C45" w14:textId="77777777" w:rsidTr="007E25BF">
        <w:tblPrEx>
          <w:tblW w:w="6260" w:type="dxa"/>
          <w:tblInd w:w="737" w:type="dxa"/>
          <w:tblCellMar>
            <w:left w:w="70" w:type="dxa"/>
            <w:right w:w="70" w:type="dxa"/>
          </w:tblCellMar>
          <w:tblLook w:val="04A0"/>
        </w:tblPrEx>
        <w:trPr>
          <w:trHeight w:val="315"/>
        </w:trPr>
        <w:tc>
          <w:tcPr>
            <w:tcW w:w="4360" w:type="dxa"/>
            <w:tcBorders>
              <w:top w:val="nil"/>
              <w:left w:val="nil"/>
              <w:bottom w:val="nil"/>
              <w:right w:val="nil"/>
            </w:tcBorders>
            <w:shd w:val="clear" w:color="auto" w:fill="auto"/>
            <w:vAlign w:val="center"/>
            <w:hideMark/>
          </w:tcPr>
          <w:p w:rsidR="00B91E91" w:rsidRPr="00B91E91" w:rsidP="0095728A" w14:paraId="1EAF5790" w14:textId="77777777">
            <w:pPr>
              <w:keepNext/>
              <w:keepLines/>
              <w:numPr>
                <w:ilvl w:val="0"/>
                <w:numId w:val="14"/>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 xml:space="preserve">Business travel private cars </w:t>
            </w:r>
          </w:p>
        </w:tc>
        <w:tc>
          <w:tcPr>
            <w:tcW w:w="1020" w:type="dxa"/>
            <w:tcBorders>
              <w:top w:val="nil"/>
              <w:left w:val="nil"/>
              <w:bottom w:val="nil"/>
              <w:right w:val="nil"/>
            </w:tcBorders>
            <w:shd w:val="clear" w:color="auto" w:fill="auto"/>
            <w:vAlign w:val="center"/>
            <w:hideMark/>
          </w:tcPr>
          <w:p w:rsidR="00B91E91" w:rsidRPr="00B91E91" w:rsidP="00B91E91" w14:paraId="47BEE39D"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w:t>
            </w:r>
            <w:r>
              <w:rPr>
                <w:rFonts w:asciiTheme="majorHAnsi" w:hAnsiTheme="majorHAnsi" w:cstheme="majorHAnsi"/>
                <w:color w:val="000000" w:themeColor="text1"/>
              </w:rPr>
              <w:t>4</w:t>
            </w:r>
            <w:r w:rsidRPr="00B91E91">
              <w:rPr>
                <w:rFonts w:asciiTheme="majorHAnsi" w:hAnsiTheme="majorHAnsi" w:cstheme="majorHAnsi"/>
                <w:color w:val="000000" w:themeColor="text1"/>
              </w:rPr>
              <w:t>,</w:t>
            </w:r>
            <w:r w:rsidR="00BE0EC5">
              <w:rPr>
                <w:rFonts w:asciiTheme="majorHAnsi" w:hAnsiTheme="majorHAnsi" w:cstheme="majorHAnsi"/>
                <w:color w:val="000000" w:themeColor="text1"/>
              </w:rPr>
              <w:t>2</w:t>
            </w:r>
          </w:p>
        </w:tc>
        <w:tc>
          <w:tcPr>
            <w:tcW w:w="880" w:type="dxa"/>
            <w:tcBorders>
              <w:top w:val="nil"/>
              <w:left w:val="nil"/>
              <w:bottom w:val="nil"/>
              <w:right w:val="nil"/>
            </w:tcBorders>
            <w:shd w:val="clear" w:color="auto" w:fill="auto"/>
            <w:vAlign w:val="center"/>
            <w:hideMark/>
          </w:tcPr>
          <w:p w:rsidR="00B91E91" w:rsidRPr="00696064" w:rsidP="00B91E91" w14:paraId="012ECFA3" w14:textId="77777777">
            <w:pPr>
              <w:keepNext/>
              <w:keepLines/>
              <w:tabs>
                <w:tab w:val="decimal" w:pos="1134"/>
              </w:tabs>
              <w:spacing w:before="60" w:after="60"/>
              <w:ind w:left="0"/>
              <w:rPr>
                <w:rFonts w:asciiTheme="majorHAnsi" w:hAnsiTheme="majorHAnsi" w:cstheme="majorHAnsi"/>
                <w:color w:val="000000" w:themeColor="text1"/>
              </w:rPr>
            </w:pPr>
            <w:r w:rsidRPr="00C073D6">
              <w:rPr>
                <w:rFonts w:asciiTheme="majorHAnsi" w:hAnsiTheme="majorHAnsi" w:cstheme="majorHAnsi"/>
                <w:color w:val="000000" w:themeColor="text1"/>
              </w:rPr>
              <w:t>1</w:t>
            </w:r>
            <w:r w:rsidR="00BE0EC5">
              <w:rPr>
                <w:rFonts w:asciiTheme="majorHAnsi" w:hAnsiTheme="majorHAnsi" w:cstheme="majorHAnsi"/>
                <w:color w:val="000000" w:themeColor="text1"/>
              </w:rPr>
              <w:t>7</w:t>
            </w:r>
            <w:r w:rsidRPr="00696064">
              <w:rPr>
                <w:rFonts w:asciiTheme="majorHAnsi" w:hAnsiTheme="majorHAnsi" w:cstheme="majorHAnsi"/>
                <w:color w:val="000000" w:themeColor="text1"/>
              </w:rPr>
              <w:t>%</w:t>
            </w:r>
          </w:p>
        </w:tc>
      </w:tr>
      <w:tr w14:paraId="1F33ACBA" w14:textId="77777777" w:rsidTr="007E25BF">
        <w:tblPrEx>
          <w:tblW w:w="6260" w:type="dxa"/>
          <w:tblInd w:w="737" w:type="dxa"/>
          <w:tblCellMar>
            <w:left w:w="70" w:type="dxa"/>
            <w:right w:w="70" w:type="dxa"/>
          </w:tblCellMar>
          <w:tblLook w:val="04A0"/>
        </w:tblPrEx>
        <w:trPr>
          <w:trHeight w:val="300"/>
        </w:trPr>
        <w:tc>
          <w:tcPr>
            <w:tcW w:w="4360" w:type="dxa"/>
            <w:tcBorders>
              <w:top w:val="nil"/>
              <w:left w:val="nil"/>
              <w:bottom w:val="nil"/>
              <w:right w:val="nil"/>
            </w:tcBorders>
            <w:shd w:val="clear" w:color="auto" w:fill="auto"/>
            <w:vAlign w:val="center"/>
            <w:hideMark/>
          </w:tcPr>
          <w:p w:rsidR="00B91E91" w:rsidRPr="00B91E91" w:rsidP="0095728A" w14:paraId="66DAEBC6" w14:textId="77777777">
            <w:pPr>
              <w:keepNext/>
              <w:keepLines/>
              <w:numPr>
                <w:ilvl w:val="0"/>
                <w:numId w:val="14"/>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Air travel</w:t>
            </w:r>
          </w:p>
        </w:tc>
        <w:tc>
          <w:tcPr>
            <w:tcW w:w="1020" w:type="dxa"/>
            <w:tcBorders>
              <w:top w:val="nil"/>
              <w:left w:val="nil"/>
              <w:bottom w:val="nil"/>
              <w:right w:val="nil"/>
            </w:tcBorders>
            <w:shd w:val="clear" w:color="auto" w:fill="auto"/>
            <w:vAlign w:val="center"/>
            <w:hideMark/>
          </w:tcPr>
          <w:p w:rsidR="00B91E91" w:rsidRPr="00B91E91" w:rsidP="00B91E91" w14:paraId="77940848" w14:textId="77777777">
            <w:pPr>
              <w:keepNext/>
              <w:keepLines/>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5</w:t>
            </w:r>
            <w:r w:rsidR="00BE0EC5">
              <w:rPr>
                <w:rFonts w:asciiTheme="majorHAnsi" w:hAnsiTheme="majorHAnsi" w:cstheme="majorHAnsi"/>
                <w:color w:val="000000" w:themeColor="text1"/>
              </w:rPr>
              <w:t>4</w:t>
            </w:r>
            <w:r w:rsidRPr="00B91E91">
              <w:rPr>
                <w:rFonts w:asciiTheme="majorHAnsi" w:hAnsiTheme="majorHAnsi" w:cstheme="majorHAnsi"/>
                <w:color w:val="000000" w:themeColor="text1"/>
              </w:rPr>
              <w:t>,</w:t>
            </w:r>
            <w:r w:rsidR="00BE0EC5">
              <w:rPr>
                <w:rFonts w:asciiTheme="majorHAnsi" w:hAnsiTheme="majorHAnsi" w:cstheme="majorHAnsi"/>
                <w:color w:val="000000" w:themeColor="text1"/>
              </w:rPr>
              <w:t>0</w:t>
            </w:r>
          </w:p>
        </w:tc>
        <w:tc>
          <w:tcPr>
            <w:tcW w:w="880" w:type="dxa"/>
            <w:tcBorders>
              <w:top w:val="nil"/>
              <w:left w:val="nil"/>
              <w:bottom w:val="nil"/>
              <w:right w:val="nil"/>
            </w:tcBorders>
            <w:shd w:val="clear" w:color="auto" w:fill="auto"/>
            <w:vAlign w:val="center"/>
            <w:hideMark/>
          </w:tcPr>
          <w:p w:rsidR="00B91E91" w:rsidRPr="00696064" w:rsidP="00B91E91" w14:paraId="050EADF1" w14:textId="77777777">
            <w:pPr>
              <w:keepNext/>
              <w:keepLines/>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64</w:t>
            </w:r>
            <w:r w:rsidRPr="00696064" w:rsidR="00121AB3">
              <w:rPr>
                <w:rFonts w:asciiTheme="majorHAnsi" w:hAnsiTheme="majorHAnsi" w:cstheme="majorHAnsi"/>
                <w:color w:val="000000" w:themeColor="text1"/>
              </w:rPr>
              <w:t>%</w:t>
            </w:r>
          </w:p>
        </w:tc>
      </w:tr>
      <w:tr w14:paraId="3DE938B2" w14:textId="77777777" w:rsidTr="007E25BF">
        <w:tblPrEx>
          <w:tblW w:w="6260" w:type="dxa"/>
          <w:tblInd w:w="737" w:type="dxa"/>
          <w:tblCellMar>
            <w:left w:w="70" w:type="dxa"/>
            <w:right w:w="70" w:type="dxa"/>
          </w:tblCellMar>
          <w:tblLook w:val="04A0"/>
        </w:tblPrEx>
        <w:trPr>
          <w:trHeight w:val="300"/>
        </w:trPr>
        <w:tc>
          <w:tcPr>
            <w:tcW w:w="4360" w:type="dxa"/>
            <w:tcBorders>
              <w:top w:val="nil"/>
              <w:left w:val="nil"/>
              <w:bottom w:val="nil"/>
              <w:right w:val="nil"/>
            </w:tcBorders>
            <w:shd w:val="clear" w:color="auto" w:fill="auto"/>
            <w:vAlign w:val="center"/>
          </w:tcPr>
          <w:p w:rsidR="00B91E91" w:rsidRPr="00B91E91" w:rsidP="0095728A" w14:paraId="1C761B90" w14:textId="77777777">
            <w:pPr>
              <w:keepNext/>
              <w:keepLines/>
              <w:numPr>
                <w:ilvl w:val="0"/>
                <w:numId w:val="14"/>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Business travel public transport</w:t>
            </w:r>
          </w:p>
        </w:tc>
        <w:tc>
          <w:tcPr>
            <w:tcW w:w="1020" w:type="dxa"/>
            <w:tcBorders>
              <w:top w:val="nil"/>
              <w:left w:val="nil"/>
              <w:bottom w:val="nil"/>
              <w:right w:val="nil"/>
            </w:tcBorders>
            <w:shd w:val="clear" w:color="auto" w:fill="auto"/>
            <w:vAlign w:val="center"/>
          </w:tcPr>
          <w:p w:rsidR="00B91E91" w:rsidRPr="00B91E91" w:rsidP="00B91E91" w14:paraId="7A0C1B6E" w14:textId="77777777">
            <w:pPr>
              <w:keepNext/>
              <w:keepLines/>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5</w:t>
            </w:r>
            <w:r w:rsidRPr="00B91E91" w:rsidR="00121AB3">
              <w:rPr>
                <w:rFonts w:asciiTheme="majorHAnsi" w:hAnsiTheme="majorHAnsi" w:cstheme="majorHAnsi"/>
                <w:color w:val="000000" w:themeColor="text1"/>
              </w:rPr>
              <w:t>,</w:t>
            </w:r>
            <w:r w:rsidR="00121AB3">
              <w:rPr>
                <w:rFonts w:asciiTheme="majorHAnsi" w:hAnsiTheme="majorHAnsi" w:cstheme="majorHAnsi"/>
                <w:color w:val="000000" w:themeColor="text1"/>
              </w:rPr>
              <w:t>0</w:t>
            </w:r>
          </w:p>
        </w:tc>
        <w:tc>
          <w:tcPr>
            <w:tcW w:w="880" w:type="dxa"/>
            <w:tcBorders>
              <w:top w:val="nil"/>
              <w:left w:val="nil"/>
              <w:bottom w:val="nil"/>
              <w:right w:val="nil"/>
            </w:tcBorders>
            <w:shd w:val="clear" w:color="auto" w:fill="auto"/>
            <w:vAlign w:val="center"/>
          </w:tcPr>
          <w:p w:rsidR="00B91E91" w:rsidRPr="00696064" w:rsidP="00B91E91" w14:paraId="3D854D09" w14:textId="77777777">
            <w:pPr>
              <w:keepNext/>
              <w:keepLines/>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6</w:t>
            </w:r>
            <w:r w:rsidRPr="00696064" w:rsidR="00121AB3">
              <w:rPr>
                <w:rFonts w:asciiTheme="majorHAnsi" w:hAnsiTheme="majorHAnsi" w:cstheme="majorHAnsi"/>
                <w:color w:val="000000" w:themeColor="text1"/>
              </w:rPr>
              <w:t>%</w:t>
            </w:r>
          </w:p>
        </w:tc>
      </w:tr>
      <w:tr w14:paraId="077DEB8D" w14:textId="77777777" w:rsidTr="007E25BF">
        <w:tblPrEx>
          <w:tblW w:w="6260" w:type="dxa"/>
          <w:tblInd w:w="737" w:type="dxa"/>
          <w:tblCellMar>
            <w:left w:w="70" w:type="dxa"/>
            <w:right w:w="70" w:type="dxa"/>
          </w:tblCellMar>
          <w:tblLook w:val="04A0"/>
        </w:tblPrEx>
        <w:trPr>
          <w:trHeight w:val="315"/>
        </w:trPr>
        <w:tc>
          <w:tcPr>
            <w:tcW w:w="4360" w:type="dxa"/>
            <w:tcBorders>
              <w:top w:val="nil"/>
              <w:left w:val="nil"/>
              <w:bottom w:val="single" w:sz="8" w:space="0" w:color="000000"/>
              <w:right w:val="nil"/>
            </w:tcBorders>
            <w:shd w:val="clear" w:color="000000" w:fill="C0C0C0"/>
            <w:vAlign w:val="center"/>
            <w:hideMark/>
          </w:tcPr>
          <w:p w:rsidR="00B91E91" w:rsidRPr="00B91E91" w:rsidP="00B91E91" w14:paraId="3730EA1E"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Total</w:t>
            </w:r>
          </w:p>
        </w:tc>
        <w:tc>
          <w:tcPr>
            <w:tcW w:w="1020" w:type="dxa"/>
            <w:tcBorders>
              <w:top w:val="nil"/>
              <w:left w:val="nil"/>
              <w:bottom w:val="single" w:sz="8" w:space="0" w:color="000000"/>
              <w:right w:val="nil"/>
            </w:tcBorders>
            <w:shd w:val="clear" w:color="000000" w:fill="C0C0C0"/>
            <w:vAlign w:val="center"/>
            <w:hideMark/>
          </w:tcPr>
          <w:p w:rsidR="00B91E91" w:rsidRPr="00B91E91" w:rsidP="00B91E91" w14:paraId="6A92587D" w14:textId="77777777">
            <w:pPr>
              <w:keepNext/>
              <w:keepLines/>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84,5</w:t>
            </w:r>
          </w:p>
        </w:tc>
        <w:tc>
          <w:tcPr>
            <w:tcW w:w="880" w:type="dxa"/>
            <w:tcBorders>
              <w:top w:val="nil"/>
              <w:left w:val="nil"/>
              <w:bottom w:val="single" w:sz="8" w:space="0" w:color="000000"/>
              <w:right w:val="nil"/>
            </w:tcBorders>
            <w:shd w:val="clear" w:color="000000" w:fill="C0C0C0"/>
            <w:vAlign w:val="center"/>
            <w:hideMark/>
          </w:tcPr>
          <w:p w:rsidR="00B91E91" w:rsidRPr="00B91E91" w:rsidP="00B91E91" w14:paraId="0B599A37"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100%</w:t>
            </w:r>
          </w:p>
        </w:tc>
      </w:tr>
    </w:tbl>
    <w:p w:rsidR="00B91E91" w:rsidRPr="00B91E91" w:rsidP="00B91E91" w14:paraId="04C24336" w14:textId="77777777">
      <w:pPr>
        <w:keepLines/>
        <w:widowControl w:val="0"/>
        <w:spacing w:before="60" w:after="120" w:line="240" w:lineRule="auto"/>
        <w:ind w:left="0" w:firstLine="720"/>
        <w:rPr>
          <w:rFonts w:eastAsia="MyriadPro-Light" w:asciiTheme="majorHAnsi" w:hAnsiTheme="majorHAnsi" w:cstheme="majorHAnsi"/>
          <w:b/>
          <w:bCs/>
          <w:noProof/>
          <w:color w:val="006BB7" w:themeColor="text2"/>
          <w:sz w:val="18"/>
          <w:szCs w:val="18"/>
          <w:lang w:val="en-US" w:eastAsia="en-US"/>
        </w:rPr>
      </w:pPr>
      <w:r w:rsidRPr="00B91E91">
        <w:rPr>
          <w:rFonts w:eastAsia="MyriadPro-Light" w:asciiTheme="majorHAnsi" w:hAnsiTheme="majorHAnsi" w:cstheme="majorHAnsi"/>
          <w:b/>
          <w:bCs/>
          <w:noProof/>
          <w:color w:val="006BB7" w:themeColor="text2"/>
          <w:sz w:val="18"/>
          <w:szCs w:val="18"/>
          <w:lang w:val="en-US" w:eastAsia="en-US"/>
        </w:rPr>
        <w:t>Table 6.3a: CO</w:t>
      </w:r>
      <w:r w:rsidRPr="00B91E91">
        <w:rPr>
          <w:rFonts w:eastAsia="MyriadPro-Light" w:asciiTheme="majorHAnsi" w:hAnsiTheme="majorHAnsi" w:cstheme="majorHAnsi"/>
          <w:b/>
          <w:bCs/>
          <w:noProof/>
          <w:color w:val="006BB7" w:themeColor="text2"/>
          <w:sz w:val="18"/>
          <w:szCs w:val="18"/>
          <w:vertAlign w:val="subscript"/>
          <w:lang w:val="en-US" w:eastAsia="en-US"/>
        </w:rPr>
        <w:t xml:space="preserve">2 </w:t>
      </w:r>
      <w:r w:rsidRPr="00B91E91">
        <w:rPr>
          <w:rFonts w:eastAsia="MyriadPro-Light" w:asciiTheme="majorHAnsi" w:hAnsiTheme="majorHAnsi" w:cstheme="majorHAnsi"/>
          <w:b/>
          <w:bCs/>
          <w:noProof/>
          <w:color w:val="006BB7" w:themeColor="text2"/>
          <w:sz w:val="18"/>
          <w:szCs w:val="18"/>
          <w:lang w:val="en-US" w:eastAsia="en-US"/>
        </w:rPr>
        <w:t>emission Scope 2 Indirect Emissies</w:t>
      </w:r>
    </w:p>
    <w:p w:rsidR="00B91E91" w:rsidRPr="00B91E91" w:rsidP="00B91E91" w14:paraId="2B9930EE" w14:textId="77777777">
      <w:pPr>
        <w:keepLines/>
        <w:widowControl w:val="0"/>
        <w:spacing w:before="60" w:after="120" w:line="240" w:lineRule="auto"/>
        <w:ind w:left="0" w:firstLine="720"/>
        <w:rPr>
          <w:rFonts w:eastAsia="MyriadPro-Light" w:asciiTheme="majorHAnsi" w:hAnsiTheme="majorHAnsi" w:cstheme="majorHAnsi"/>
          <w:b/>
          <w:bCs/>
          <w:noProof/>
          <w:color w:val="006BB7" w:themeColor="text2"/>
          <w:sz w:val="18"/>
          <w:szCs w:val="18"/>
          <w:lang w:val="en-US" w:eastAsia="en-US"/>
        </w:rPr>
      </w:pPr>
    </w:p>
    <w:p w:rsidR="00B91E91" w:rsidP="00B91E91" w14:paraId="2EF6EAC9" w14:textId="77777777">
      <w:pPr>
        <w:keepLines/>
        <w:widowControl w:val="0"/>
        <w:spacing w:before="60" w:after="120" w:line="240" w:lineRule="auto"/>
        <w:rPr>
          <w:rFonts w:eastAsia="MyriadPro-Light" w:asciiTheme="majorHAnsi" w:hAnsiTheme="majorHAnsi" w:cstheme="majorHAnsi"/>
          <w:b/>
          <w:bCs/>
          <w:noProof/>
          <w:color w:val="006BB7" w:themeColor="text2"/>
          <w:sz w:val="18"/>
          <w:szCs w:val="18"/>
          <w:lang w:val="en-US" w:eastAsia="en-US"/>
        </w:rPr>
      </w:pPr>
    </w:p>
    <w:p w:rsidR="00C50C92" w:rsidRPr="00B91E91" w:rsidP="00B91E91" w14:paraId="5199F011" w14:textId="77777777">
      <w:pPr>
        <w:keepLines/>
        <w:widowControl w:val="0"/>
        <w:spacing w:before="60" w:after="120" w:line="240" w:lineRule="auto"/>
        <w:rPr>
          <w:rFonts w:eastAsia="MyriadPro-Light" w:asciiTheme="majorHAnsi" w:hAnsiTheme="majorHAnsi" w:cstheme="majorHAnsi"/>
          <w:b/>
          <w:bCs/>
          <w:noProof/>
          <w:color w:val="006BB7" w:themeColor="text2"/>
          <w:sz w:val="18"/>
          <w:szCs w:val="18"/>
          <w:lang w:val="en-US" w:eastAsia="en-US"/>
        </w:rPr>
      </w:pPr>
      <w:r>
        <w:rPr>
          <w:rFonts w:eastAsia="MyriadPro-Light" w:asciiTheme="majorHAnsi" w:hAnsiTheme="majorHAnsi" w:cstheme="majorHAnsi"/>
          <w:b/>
          <w:bCs/>
          <w:noProof/>
          <w:color w:val="006BB7" w:themeColor="text2"/>
          <w:sz w:val="18"/>
          <w:szCs w:val="18"/>
          <w:lang w:val="en-US" w:eastAsia="en-US"/>
        </w:rPr>
        <w:drawing>
          <wp:inline distT="0" distB="0" distL="0" distR="0">
            <wp:extent cx="2354044" cy="1377609"/>
            <wp:effectExtent l="0" t="0" r="8255" b="0"/>
            <wp:docPr id="20704101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51993" name="Picture 3"/>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93281" cy="1400571"/>
                    </a:xfrm>
                    <a:prstGeom prst="rect">
                      <a:avLst/>
                    </a:prstGeom>
                    <a:noFill/>
                  </pic:spPr>
                </pic:pic>
              </a:graphicData>
            </a:graphic>
          </wp:inline>
        </w:drawing>
      </w:r>
    </w:p>
    <w:p w:rsidR="00B91E91" w:rsidRPr="00B91E91" w:rsidP="00B91E91" w14:paraId="199BAE38" w14:textId="77777777">
      <w:pPr>
        <w:keepLines/>
        <w:widowControl w:val="0"/>
        <w:spacing w:before="60" w:after="120" w:line="240" w:lineRule="auto"/>
        <w:rPr>
          <w:rFonts w:eastAsia="MyriadPro-Light" w:asciiTheme="majorHAnsi" w:hAnsiTheme="majorHAnsi" w:cstheme="majorHAnsi"/>
          <w:b/>
          <w:bCs/>
          <w:noProof/>
          <w:color w:val="006BB7" w:themeColor="text2"/>
          <w:sz w:val="18"/>
          <w:szCs w:val="18"/>
          <w:lang w:val="en-US" w:eastAsia="en-US"/>
        </w:rPr>
      </w:pPr>
      <w:r w:rsidRPr="00B91E91">
        <w:rPr>
          <w:rFonts w:eastAsia="MyriadPro-Light" w:asciiTheme="majorHAnsi" w:hAnsiTheme="majorHAnsi" w:cstheme="majorHAnsi"/>
          <w:b/>
          <w:bCs/>
          <w:noProof/>
          <w:color w:val="006BB7" w:themeColor="text2"/>
          <w:sz w:val="18"/>
          <w:szCs w:val="18"/>
          <w:lang w:val="en-US" w:eastAsia="en-US"/>
        </w:rPr>
        <w:t>Figure 6.3: Overview CO</w:t>
      </w:r>
      <w:r w:rsidRPr="00B91E91">
        <w:rPr>
          <w:rFonts w:eastAsia="MyriadPro-Light" w:asciiTheme="majorHAnsi" w:hAnsiTheme="majorHAnsi" w:cstheme="majorHAnsi"/>
          <w:b/>
          <w:bCs/>
          <w:noProof/>
          <w:color w:val="006BB7" w:themeColor="text2"/>
          <w:sz w:val="18"/>
          <w:szCs w:val="18"/>
          <w:vertAlign w:val="subscript"/>
          <w:lang w:val="en-US" w:eastAsia="en-US"/>
        </w:rPr>
        <w:t>2</w:t>
      </w:r>
      <w:r w:rsidRPr="00B91E91">
        <w:rPr>
          <w:rFonts w:eastAsia="MyriadPro-Light" w:asciiTheme="majorHAnsi" w:hAnsiTheme="majorHAnsi" w:cstheme="majorHAnsi"/>
          <w:b/>
          <w:bCs/>
          <w:noProof/>
          <w:color w:val="006BB7" w:themeColor="text2"/>
          <w:sz w:val="18"/>
          <w:szCs w:val="18"/>
          <w:lang w:val="en-US" w:eastAsia="en-US"/>
        </w:rPr>
        <w:t xml:space="preserve"> emissions from scope 2 (divided) (source 03-</w:t>
      </w:r>
      <w:r w:rsidR="00C50C92">
        <w:rPr>
          <w:rFonts w:eastAsia="MyriadPro-Light" w:asciiTheme="majorHAnsi" w:hAnsiTheme="majorHAnsi" w:cstheme="majorHAnsi"/>
          <w:b/>
          <w:bCs/>
          <w:noProof/>
          <w:color w:val="006BB7" w:themeColor="text2"/>
          <w:sz w:val="18"/>
          <w:szCs w:val="18"/>
          <w:lang w:val="en-US" w:eastAsia="en-US"/>
        </w:rPr>
        <w:t>903069</w:t>
      </w:r>
      <w:r w:rsidRPr="00B91E91">
        <w:rPr>
          <w:rFonts w:eastAsia="MyriadPro-Light" w:asciiTheme="majorHAnsi" w:hAnsiTheme="majorHAnsi" w:cstheme="majorHAnsi"/>
          <w:b/>
          <w:bCs/>
          <w:noProof/>
          <w:color w:val="006BB7" w:themeColor="text2"/>
          <w:sz w:val="18"/>
          <w:szCs w:val="18"/>
          <w:lang w:val="en-US" w:eastAsia="en-US"/>
        </w:rPr>
        <w:t>)</w:t>
      </w:r>
    </w:p>
    <w:p w:rsidR="00B91E91" w:rsidRPr="00B91E91" w:rsidP="0095728A" w14:paraId="04775F5B" w14:textId="77777777">
      <w:pPr>
        <w:keepNext/>
        <w:keepLines/>
        <w:numPr>
          <w:ilvl w:val="2"/>
          <w:numId w:val="7"/>
        </w:numPr>
        <w:spacing w:before="260" w:after="72" w:afterLines="30"/>
        <w:ind w:left="1163"/>
        <w:outlineLvl w:val="2"/>
        <w:rPr>
          <w:rFonts w:asciiTheme="majorHAnsi" w:eastAsiaTheme="majorEastAsia" w:hAnsiTheme="majorHAnsi" w:cstheme="majorHAnsi"/>
          <w:b/>
          <w:bCs/>
          <w:color w:val="000000" w:themeColor="text1"/>
        </w:rPr>
      </w:pPr>
      <w:bookmarkStart w:id="166" w:name="_Toc394069995"/>
      <w:bookmarkStart w:id="167" w:name="_Toc394418799"/>
      <w:bookmarkStart w:id="168" w:name="_Toc394487272"/>
      <w:bookmarkStart w:id="169" w:name="_Toc448226863"/>
      <w:bookmarkStart w:id="170" w:name="_Toc456179775"/>
      <w:bookmarkStart w:id="171" w:name="_Toc516495057"/>
      <w:r w:rsidRPr="00B91E91">
        <w:rPr>
          <w:rFonts w:asciiTheme="majorHAnsi" w:eastAsiaTheme="majorEastAsia" w:hAnsiTheme="majorHAnsi" w:cstheme="majorHAnsi"/>
          <w:b/>
          <w:bCs/>
          <w:color w:val="000000" w:themeColor="text1"/>
        </w:rPr>
        <w:t>Heat</w:t>
      </w:r>
      <w:r w:rsidR="00385398">
        <w:rPr>
          <w:rFonts w:asciiTheme="majorHAnsi" w:eastAsiaTheme="majorEastAsia" w:hAnsiTheme="majorHAnsi" w:cstheme="majorHAnsi"/>
          <w:b/>
          <w:bCs/>
          <w:color w:val="000000" w:themeColor="text1"/>
        </w:rPr>
        <w:t>-</w:t>
      </w:r>
      <w:r w:rsidRPr="00B91E91">
        <w:rPr>
          <w:rFonts w:asciiTheme="majorHAnsi" w:eastAsiaTheme="majorEastAsia" w:hAnsiTheme="majorHAnsi" w:cstheme="majorHAnsi"/>
          <w:b/>
          <w:bCs/>
          <w:color w:val="000000" w:themeColor="text1"/>
        </w:rPr>
        <w:t xml:space="preserve"> and electricity consumption</w:t>
      </w:r>
      <w:bookmarkEnd w:id="166"/>
      <w:bookmarkEnd w:id="167"/>
      <w:bookmarkEnd w:id="168"/>
      <w:bookmarkEnd w:id="169"/>
      <w:bookmarkEnd w:id="170"/>
      <w:bookmarkEnd w:id="171"/>
    </w:p>
    <w:p w:rsidR="00B91E91" w:rsidRPr="00B91E91" w:rsidP="00B91E91" w14:paraId="7291E4B2" w14:textId="77777777">
      <w:pPr>
        <w:spacing w:after="72" w:afterLines="30"/>
        <w:rPr>
          <w:rFonts w:asciiTheme="majorHAnsi" w:hAnsiTheme="majorHAnsi" w:cstheme="majorHAnsi"/>
          <w:color w:val="000000" w:themeColor="text1"/>
          <w:lang w:val="en"/>
        </w:rPr>
      </w:pPr>
      <w:r w:rsidRPr="00B91E91">
        <w:rPr>
          <w:rFonts w:asciiTheme="majorHAnsi" w:hAnsiTheme="majorHAnsi" w:cstheme="majorHAnsi"/>
          <w:color w:val="000000" w:themeColor="text1"/>
          <w:lang w:val="en"/>
        </w:rPr>
        <w:t xml:space="preserve">For the calculation of the heat and electricity consumption by Ricardo </w:t>
      </w:r>
      <w:r w:rsidRPr="00B91E91">
        <w:rPr>
          <w:rFonts w:asciiTheme="majorHAnsi" w:hAnsiTheme="majorHAnsi" w:cstheme="majorHAnsi"/>
          <w:color w:val="000000" w:themeColor="text1"/>
          <w:lang w:val="en"/>
        </w:rPr>
        <w:t>Nederland, use has been made of the data as described in 6.3.</w:t>
      </w:r>
    </w:p>
    <w:tbl>
      <w:tblPr>
        <w:tblW w:w="8900" w:type="dxa"/>
        <w:tblInd w:w="737" w:type="dxa"/>
        <w:tblLook w:val="04A0"/>
      </w:tblPr>
      <w:tblGrid>
        <w:gridCol w:w="2101"/>
        <w:gridCol w:w="1009"/>
        <w:gridCol w:w="1395"/>
        <w:gridCol w:w="1350"/>
        <w:gridCol w:w="1517"/>
        <w:gridCol w:w="1528"/>
      </w:tblGrid>
      <w:tr w14:paraId="700E3517" w14:textId="77777777" w:rsidTr="007E25BF">
        <w:tblPrEx>
          <w:tblW w:w="8900" w:type="dxa"/>
          <w:tblInd w:w="737" w:type="dxa"/>
          <w:tblLook w:val="04A0"/>
        </w:tblPrEx>
        <w:trPr>
          <w:trHeight w:val="300"/>
        </w:trPr>
        <w:tc>
          <w:tcPr>
            <w:tcW w:w="2101" w:type="dxa"/>
            <w:tcBorders>
              <w:top w:val="single" w:sz="4" w:space="0" w:color="auto"/>
              <w:left w:val="nil"/>
              <w:bottom w:val="single" w:sz="4" w:space="0" w:color="auto"/>
              <w:right w:val="nil"/>
            </w:tcBorders>
            <w:shd w:val="clear" w:color="auto" w:fill="006BB7"/>
            <w:vAlign w:val="center"/>
            <w:hideMark/>
          </w:tcPr>
          <w:p w:rsidR="00B91E91" w:rsidRPr="00B91E91" w:rsidP="00B91E91" w14:paraId="61FF7B2C" w14:textId="77777777">
            <w:pPr>
              <w:spacing w:before="60" w:after="60" w:line="240" w:lineRule="auto"/>
              <w:ind w:left="0"/>
              <w:rPr>
                <w:rFonts w:asciiTheme="majorHAnsi" w:hAnsiTheme="majorHAnsi" w:cstheme="majorHAnsi"/>
                <w:b/>
                <w:color w:val="FFFFFF"/>
                <w:lang w:val="en-GB"/>
              </w:rPr>
            </w:pPr>
            <w:bookmarkStart w:id="172" w:name="_Ref272157429"/>
            <w:r w:rsidRPr="00B91E91">
              <w:rPr>
                <w:rFonts w:asciiTheme="majorHAnsi" w:hAnsiTheme="majorHAnsi" w:cstheme="majorHAnsi"/>
                <w:b/>
                <w:color w:val="FFFFFF"/>
                <w:lang w:val="en-GB"/>
              </w:rPr>
              <w:t xml:space="preserve">Scope 2: </w:t>
            </w:r>
            <w:r w:rsidRPr="00B91E91">
              <w:rPr>
                <w:rFonts w:asciiTheme="majorHAnsi" w:hAnsiTheme="majorHAnsi" w:cstheme="majorHAnsi"/>
                <w:b/>
                <w:color w:val="FFFFFF"/>
                <w:lang w:val="en-GB"/>
              </w:rPr>
              <w:br/>
              <w:t>Heat and electricity</w:t>
            </w:r>
          </w:p>
        </w:tc>
        <w:tc>
          <w:tcPr>
            <w:tcW w:w="1009" w:type="dxa"/>
            <w:tcBorders>
              <w:top w:val="single" w:sz="4" w:space="0" w:color="auto"/>
              <w:left w:val="nil"/>
              <w:bottom w:val="single" w:sz="4" w:space="0" w:color="auto"/>
              <w:right w:val="nil"/>
            </w:tcBorders>
            <w:shd w:val="clear" w:color="auto" w:fill="006BB7"/>
            <w:vAlign w:val="center"/>
            <w:hideMark/>
          </w:tcPr>
          <w:p w:rsidR="00B91E91" w:rsidRPr="00B91E91" w:rsidP="00B91E91" w14:paraId="2125203A" w14:textId="77777777">
            <w:pPr>
              <w:spacing w:before="60" w:after="60" w:line="240" w:lineRule="auto"/>
              <w:ind w:left="0"/>
              <w:rPr>
                <w:rFonts w:asciiTheme="majorHAnsi" w:hAnsiTheme="majorHAnsi" w:cstheme="majorHAnsi"/>
                <w:b/>
                <w:color w:val="FFFFFF"/>
                <w:lang w:val="en-GB"/>
              </w:rPr>
            </w:pPr>
            <w:r w:rsidRPr="00B91E91">
              <w:rPr>
                <w:rFonts w:asciiTheme="majorHAnsi" w:hAnsiTheme="majorHAnsi" w:cstheme="majorHAnsi"/>
                <w:b/>
                <w:color w:val="FFFFFF"/>
                <w:lang w:val="en-GB"/>
              </w:rPr>
              <w:t>Type</w:t>
            </w:r>
          </w:p>
        </w:tc>
        <w:tc>
          <w:tcPr>
            <w:tcW w:w="1395" w:type="dxa"/>
            <w:tcBorders>
              <w:top w:val="single" w:sz="4" w:space="0" w:color="auto"/>
              <w:left w:val="nil"/>
              <w:bottom w:val="single" w:sz="4" w:space="0" w:color="auto"/>
              <w:right w:val="nil"/>
            </w:tcBorders>
            <w:shd w:val="clear" w:color="auto" w:fill="006BB7"/>
            <w:vAlign w:val="center"/>
            <w:hideMark/>
          </w:tcPr>
          <w:p w:rsidR="00B91E91" w:rsidRPr="00B91E91" w:rsidP="00B91E91" w14:paraId="2852115C" w14:textId="77777777">
            <w:pPr>
              <w:spacing w:before="60" w:after="60" w:line="240" w:lineRule="auto"/>
              <w:ind w:left="0"/>
              <w:rPr>
                <w:rFonts w:asciiTheme="majorHAnsi" w:hAnsiTheme="majorHAnsi" w:cstheme="majorHAnsi"/>
                <w:b/>
                <w:color w:val="FFFFFF"/>
                <w:lang w:val="en-GB"/>
              </w:rPr>
            </w:pPr>
            <w:r w:rsidRPr="00B91E91">
              <w:rPr>
                <w:rFonts w:asciiTheme="majorHAnsi" w:hAnsiTheme="majorHAnsi" w:cstheme="majorHAnsi"/>
                <w:b/>
                <w:color w:val="FFFFFF"/>
                <w:lang w:val="en-GB"/>
              </w:rPr>
              <w:t>Quantity</w:t>
            </w:r>
          </w:p>
        </w:tc>
        <w:tc>
          <w:tcPr>
            <w:tcW w:w="1350" w:type="dxa"/>
            <w:tcBorders>
              <w:top w:val="single" w:sz="4" w:space="0" w:color="auto"/>
              <w:left w:val="nil"/>
              <w:bottom w:val="single" w:sz="4" w:space="0" w:color="auto"/>
              <w:right w:val="nil"/>
            </w:tcBorders>
            <w:shd w:val="clear" w:color="auto" w:fill="006BB7"/>
            <w:vAlign w:val="center"/>
            <w:hideMark/>
          </w:tcPr>
          <w:p w:rsidR="00B91E91" w:rsidRPr="00B91E91" w:rsidP="00B91E91" w14:paraId="6F70CA6A" w14:textId="77777777">
            <w:pPr>
              <w:spacing w:before="60" w:after="60" w:line="240" w:lineRule="auto"/>
              <w:ind w:left="0"/>
              <w:rPr>
                <w:rFonts w:asciiTheme="majorHAnsi" w:hAnsiTheme="majorHAnsi" w:cstheme="majorHAnsi"/>
                <w:b/>
                <w:color w:val="FFFFFF"/>
                <w:lang w:val="en-GB"/>
              </w:rPr>
            </w:pPr>
            <w:r w:rsidRPr="00B91E91">
              <w:rPr>
                <w:rFonts w:asciiTheme="majorHAnsi" w:hAnsiTheme="majorHAnsi" w:cstheme="majorHAnsi"/>
                <w:b/>
                <w:color w:val="FFFFFF"/>
                <w:lang w:val="en-GB"/>
              </w:rPr>
              <w:t>CO</w:t>
            </w:r>
            <w:r w:rsidRPr="00B91E91">
              <w:rPr>
                <w:rFonts w:asciiTheme="majorHAnsi" w:hAnsiTheme="majorHAnsi" w:cstheme="majorHAnsi"/>
                <w:b/>
                <w:color w:val="FFFFFF"/>
                <w:vertAlign w:val="subscript"/>
                <w:lang w:val="en-GB"/>
              </w:rPr>
              <w:t>2-</w:t>
            </w:r>
            <w:r w:rsidRPr="00B91E91">
              <w:rPr>
                <w:rFonts w:asciiTheme="majorHAnsi" w:hAnsiTheme="majorHAnsi" w:cstheme="majorHAnsi"/>
                <w:b/>
                <w:color w:val="FFFFFF"/>
                <w:lang w:val="en-GB"/>
              </w:rPr>
              <w:t>factor</w:t>
            </w:r>
          </w:p>
        </w:tc>
        <w:tc>
          <w:tcPr>
            <w:tcW w:w="1517" w:type="dxa"/>
            <w:tcBorders>
              <w:top w:val="single" w:sz="4" w:space="0" w:color="auto"/>
              <w:left w:val="nil"/>
              <w:bottom w:val="single" w:sz="4" w:space="0" w:color="auto"/>
              <w:right w:val="nil"/>
            </w:tcBorders>
            <w:shd w:val="clear" w:color="auto" w:fill="006BB7"/>
            <w:vAlign w:val="center"/>
            <w:hideMark/>
          </w:tcPr>
          <w:p w:rsidR="00B91E91" w:rsidRPr="00B91E91" w:rsidP="00BF1E75" w14:paraId="55123619" w14:textId="77777777">
            <w:pPr>
              <w:spacing w:before="60" w:after="60" w:line="240" w:lineRule="auto"/>
              <w:ind w:left="0"/>
              <w:jc w:val="center"/>
              <w:rPr>
                <w:rFonts w:asciiTheme="majorHAnsi" w:hAnsiTheme="majorHAnsi" w:cstheme="majorHAnsi"/>
                <w:b/>
                <w:color w:val="FFFFFF"/>
                <w:lang w:val="en-GB"/>
              </w:rPr>
            </w:pPr>
            <w:r w:rsidRPr="00B91E91">
              <w:rPr>
                <w:rFonts w:asciiTheme="majorHAnsi" w:hAnsiTheme="majorHAnsi" w:cstheme="majorHAnsi"/>
                <w:b/>
                <w:color w:val="FFFFFF"/>
                <w:lang w:val="en-GB"/>
              </w:rPr>
              <w:t>CO</w:t>
            </w:r>
            <w:r w:rsidRPr="00B91E91">
              <w:rPr>
                <w:rFonts w:asciiTheme="majorHAnsi" w:hAnsiTheme="majorHAnsi" w:cstheme="majorHAnsi"/>
                <w:b/>
                <w:color w:val="FFFFFF"/>
                <w:vertAlign w:val="subscript"/>
                <w:lang w:val="en-GB"/>
              </w:rPr>
              <w:t>2</w:t>
            </w:r>
            <w:r w:rsidRPr="00B91E91">
              <w:rPr>
                <w:rFonts w:asciiTheme="majorHAnsi" w:hAnsiTheme="majorHAnsi" w:cstheme="majorHAnsi"/>
                <w:b/>
                <w:color w:val="FFFFFF"/>
                <w:lang w:val="en-GB"/>
              </w:rPr>
              <w:t xml:space="preserve"> [ton]</w:t>
            </w:r>
          </w:p>
        </w:tc>
        <w:tc>
          <w:tcPr>
            <w:tcW w:w="1528" w:type="dxa"/>
            <w:tcBorders>
              <w:top w:val="single" w:sz="4" w:space="0" w:color="auto"/>
              <w:left w:val="nil"/>
              <w:bottom w:val="single" w:sz="4" w:space="0" w:color="auto"/>
              <w:right w:val="nil"/>
            </w:tcBorders>
            <w:shd w:val="clear" w:color="auto" w:fill="006BB7"/>
            <w:vAlign w:val="center"/>
            <w:hideMark/>
          </w:tcPr>
          <w:p w:rsidR="00B91E91" w:rsidRPr="00B91E91" w:rsidP="00BF1E75" w14:paraId="36B24502" w14:textId="77777777">
            <w:pPr>
              <w:spacing w:before="60" w:after="60" w:line="240" w:lineRule="auto"/>
              <w:ind w:left="0"/>
              <w:jc w:val="center"/>
              <w:rPr>
                <w:rFonts w:asciiTheme="majorHAnsi" w:hAnsiTheme="majorHAnsi" w:cstheme="majorHAnsi"/>
                <w:b/>
                <w:color w:val="FFFFFF"/>
                <w:lang w:val="en-GB"/>
              </w:rPr>
            </w:pPr>
            <w:r w:rsidRPr="00B91E91">
              <w:rPr>
                <w:rFonts w:asciiTheme="majorHAnsi" w:hAnsiTheme="majorHAnsi" w:cstheme="majorHAnsi"/>
                <w:b/>
                <w:color w:val="FFFFFF"/>
                <w:lang w:val="en-GB"/>
              </w:rPr>
              <w:t>%</w:t>
            </w:r>
          </w:p>
        </w:tc>
      </w:tr>
      <w:tr w14:paraId="11C24B1E" w14:textId="77777777" w:rsidTr="007E25BF">
        <w:tblPrEx>
          <w:tblW w:w="8900" w:type="dxa"/>
          <w:tblInd w:w="737" w:type="dxa"/>
          <w:tblLook w:val="04A0"/>
        </w:tblPrEx>
        <w:trPr>
          <w:trHeight w:val="300"/>
        </w:trPr>
        <w:tc>
          <w:tcPr>
            <w:tcW w:w="2101" w:type="dxa"/>
            <w:tcBorders>
              <w:top w:val="single" w:sz="4" w:space="0" w:color="auto"/>
              <w:left w:val="nil"/>
              <w:bottom w:val="nil"/>
              <w:right w:val="nil"/>
            </w:tcBorders>
            <w:shd w:val="clear" w:color="auto" w:fill="auto"/>
            <w:vAlign w:val="center"/>
            <w:hideMark/>
          </w:tcPr>
          <w:p w:rsidR="00B91E91" w:rsidRPr="00B91E91" w:rsidP="00B91E91" w14:paraId="6C17AB9D" w14:textId="77777777">
            <w:pPr>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Heat consumption</w:t>
            </w:r>
          </w:p>
        </w:tc>
        <w:tc>
          <w:tcPr>
            <w:tcW w:w="1009" w:type="dxa"/>
            <w:tcBorders>
              <w:top w:val="single" w:sz="4" w:space="0" w:color="auto"/>
              <w:left w:val="nil"/>
              <w:bottom w:val="nil"/>
              <w:right w:val="nil"/>
            </w:tcBorders>
            <w:shd w:val="clear" w:color="auto" w:fill="auto"/>
            <w:vAlign w:val="center"/>
            <w:hideMark/>
          </w:tcPr>
          <w:p w:rsidR="00B91E91" w:rsidRPr="00B91E91" w:rsidP="00B91E91" w14:paraId="631F9467" w14:textId="77777777">
            <w:pPr>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STEG</w:t>
            </w:r>
          </w:p>
        </w:tc>
        <w:tc>
          <w:tcPr>
            <w:tcW w:w="1395" w:type="dxa"/>
            <w:tcBorders>
              <w:top w:val="single" w:sz="4" w:space="0" w:color="auto"/>
              <w:left w:val="nil"/>
              <w:bottom w:val="nil"/>
              <w:right w:val="nil"/>
            </w:tcBorders>
            <w:shd w:val="clear" w:color="auto" w:fill="auto"/>
            <w:vAlign w:val="center"/>
            <w:hideMark/>
          </w:tcPr>
          <w:p w:rsidR="00B91E91" w:rsidRPr="00B91E91" w:rsidP="00B91E91" w14:paraId="4D8D22B0" w14:textId="77777777">
            <w:pPr>
              <w:tabs>
                <w:tab w:val="decimal" w:pos="1134"/>
              </w:tabs>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4</w:t>
            </w:r>
            <w:r>
              <w:rPr>
                <w:rFonts w:asciiTheme="majorHAnsi" w:hAnsiTheme="majorHAnsi" w:cstheme="majorHAnsi"/>
                <w:color w:val="000000" w:themeColor="text1"/>
                <w:lang w:val="en-GB"/>
              </w:rPr>
              <w:t>56</w:t>
            </w:r>
          </w:p>
        </w:tc>
        <w:tc>
          <w:tcPr>
            <w:tcW w:w="1350" w:type="dxa"/>
            <w:tcBorders>
              <w:top w:val="single" w:sz="4" w:space="0" w:color="auto"/>
              <w:left w:val="nil"/>
              <w:bottom w:val="nil"/>
              <w:right w:val="nil"/>
            </w:tcBorders>
            <w:shd w:val="clear" w:color="auto" w:fill="auto"/>
            <w:vAlign w:val="center"/>
            <w:hideMark/>
          </w:tcPr>
          <w:p w:rsidR="00B91E91" w:rsidRPr="00B91E91" w:rsidP="00B91E91" w14:paraId="3A7889A9" w14:textId="77777777">
            <w:pPr>
              <w:tabs>
                <w:tab w:val="decimal" w:pos="1134"/>
              </w:tabs>
              <w:spacing w:before="60" w:after="60"/>
              <w:ind w:left="0"/>
              <w:rPr>
                <w:rFonts w:asciiTheme="majorHAnsi" w:hAnsiTheme="majorHAnsi" w:cstheme="majorHAnsi"/>
                <w:color w:val="000000" w:themeColor="text1"/>
                <w:lang w:val="en-US"/>
              </w:rPr>
            </w:pPr>
            <w:r>
              <w:rPr>
                <w:rFonts w:asciiTheme="majorHAnsi" w:hAnsiTheme="majorHAnsi" w:cstheme="majorHAnsi"/>
                <w:color w:val="000000" w:themeColor="text1"/>
                <w:lang w:val="en-GB"/>
              </w:rPr>
              <w:t>2505</w:t>
            </w:r>
            <w:r w:rsidR="00121AB3">
              <w:rPr>
                <w:rFonts w:asciiTheme="majorHAnsi" w:hAnsiTheme="majorHAnsi" w:cstheme="majorHAnsi"/>
                <w:color w:val="000000" w:themeColor="text1"/>
                <w:lang w:val="en-GB"/>
              </w:rPr>
              <w:t>0</w:t>
            </w:r>
          </w:p>
        </w:tc>
        <w:tc>
          <w:tcPr>
            <w:tcW w:w="1517" w:type="dxa"/>
            <w:tcBorders>
              <w:top w:val="single" w:sz="4" w:space="0" w:color="auto"/>
              <w:left w:val="nil"/>
              <w:bottom w:val="nil"/>
              <w:right w:val="nil"/>
            </w:tcBorders>
            <w:shd w:val="clear" w:color="auto" w:fill="auto"/>
            <w:vAlign w:val="center"/>
            <w:hideMark/>
          </w:tcPr>
          <w:p w:rsidR="00B91E91" w:rsidRPr="00B91E91" w:rsidP="00BF1E75" w14:paraId="3D45FC6D" w14:textId="77777777">
            <w:pPr>
              <w:tabs>
                <w:tab w:val="decimal" w:pos="1134"/>
              </w:tabs>
              <w:spacing w:before="60" w:after="60"/>
              <w:ind w:left="0"/>
              <w:jc w:val="center"/>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1</w:t>
            </w:r>
            <w:r w:rsidR="001A4BD3">
              <w:rPr>
                <w:rFonts w:asciiTheme="majorHAnsi" w:hAnsiTheme="majorHAnsi" w:cstheme="majorHAnsi"/>
                <w:color w:val="000000" w:themeColor="text1"/>
                <w:lang w:val="en-GB"/>
              </w:rPr>
              <w:t>1,4</w:t>
            </w:r>
          </w:p>
        </w:tc>
        <w:tc>
          <w:tcPr>
            <w:tcW w:w="1528" w:type="dxa"/>
            <w:tcBorders>
              <w:top w:val="single" w:sz="4" w:space="0" w:color="auto"/>
              <w:left w:val="nil"/>
              <w:bottom w:val="nil"/>
              <w:right w:val="nil"/>
            </w:tcBorders>
            <w:shd w:val="clear" w:color="auto" w:fill="auto"/>
            <w:vAlign w:val="center"/>
            <w:hideMark/>
          </w:tcPr>
          <w:p w:rsidR="00B91E91" w:rsidRPr="00B91E91" w:rsidP="00BF1E75" w14:paraId="40F1A7E1" w14:textId="77777777">
            <w:pPr>
              <w:tabs>
                <w:tab w:val="decimal" w:pos="1134"/>
              </w:tabs>
              <w:spacing w:before="60" w:after="60"/>
              <w:ind w:left="0"/>
              <w:jc w:val="center"/>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100%</w:t>
            </w:r>
          </w:p>
        </w:tc>
      </w:tr>
      <w:tr w14:paraId="1F71DCA1" w14:textId="77777777" w:rsidTr="007E25BF">
        <w:tblPrEx>
          <w:tblW w:w="8900" w:type="dxa"/>
          <w:tblInd w:w="737" w:type="dxa"/>
          <w:tblLook w:val="04A0"/>
        </w:tblPrEx>
        <w:trPr>
          <w:trHeight w:val="315"/>
        </w:trPr>
        <w:tc>
          <w:tcPr>
            <w:tcW w:w="2101" w:type="dxa"/>
            <w:tcBorders>
              <w:top w:val="nil"/>
              <w:left w:val="nil"/>
              <w:right w:val="nil"/>
            </w:tcBorders>
            <w:shd w:val="clear" w:color="auto" w:fill="auto"/>
            <w:vAlign w:val="center"/>
            <w:hideMark/>
          </w:tcPr>
          <w:p w:rsidR="00B91E91" w:rsidRPr="00B91E91" w:rsidP="00B91E91" w14:paraId="65C87259" w14:textId="77777777">
            <w:pPr>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Electricity</w:t>
            </w:r>
          </w:p>
        </w:tc>
        <w:tc>
          <w:tcPr>
            <w:tcW w:w="1009" w:type="dxa"/>
            <w:tcBorders>
              <w:top w:val="nil"/>
              <w:left w:val="nil"/>
              <w:right w:val="nil"/>
            </w:tcBorders>
            <w:shd w:val="clear" w:color="auto" w:fill="auto"/>
            <w:vAlign w:val="center"/>
            <w:hideMark/>
          </w:tcPr>
          <w:p w:rsidR="00B91E91" w:rsidRPr="00B91E91" w:rsidP="00B91E91" w14:paraId="55D79FDD" w14:textId="77777777">
            <w:pPr>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Wind</w:t>
            </w:r>
          </w:p>
        </w:tc>
        <w:tc>
          <w:tcPr>
            <w:tcW w:w="1395" w:type="dxa"/>
            <w:tcBorders>
              <w:top w:val="nil"/>
              <w:left w:val="nil"/>
              <w:right w:val="nil"/>
            </w:tcBorders>
            <w:shd w:val="clear" w:color="auto" w:fill="auto"/>
            <w:vAlign w:val="center"/>
            <w:hideMark/>
          </w:tcPr>
          <w:p w:rsidR="00B91E91" w:rsidRPr="00B91E91" w:rsidP="00B91E91" w14:paraId="4C1CD1D4" w14:textId="77777777">
            <w:pPr>
              <w:tabs>
                <w:tab w:val="decimal" w:pos="1134"/>
              </w:tabs>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15</w:t>
            </w:r>
            <w:r w:rsidR="00C50C92">
              <w:rPr>
                <w:rFonts w:asciiTheme="majorHAnsi" w:hAnsiTheme="majorHAnsi" w:cstheme="majorHAnsi"/>
                <w:color w:val="000000" w:themeColor="text1"/>
                <w:lang w:val="en-GB"/>
              </w:rPr>
              <w:t>7</w:t>
            </w:r>
            <w:r w:rsidRPr="00B91E91">
              <w:rPr>
                <w:rFonts w:asciiTheme="majorHAnsi" w:hAnsiTheme="majorHAnsi" w:cstheme="majorHAnsi"/>
                <w:color w:val="000000" w:themeColor="text1"/>
                <w:lang w:val="en-GB"/>
              </w:rPr>
              <w:t>.</w:t>
            </w:r>
            <w:r w:rsidR="00C50C92">
              <w:rPr>
                <w:rFonts w:asciiTheme="majorHAnsi" w:hAnsiTheme="majorHAnsi" w:cstheme="majorHAnsi"/>
                <w:color w:val="000000" w:themeColor="text1"/>
                <w:lang w:val="en-GB"/>
              </w:rPr>
              <w:t>33</w:t>
            </w:r>
            <w:r w:rsidRPr="00B91E91">
              <w:rPr>
                <w:rFonts w:asciiTheme="majorHAnsi" w:hAnsiTheme="majorHAnsi" w:cstheme="majorHAnsi"/>
                <w:color w:val="000000" w:themeColor="text1"/>
                <w:lang w:val="en-GB"/>
              </w:rPr>
              <w:t>2</w:t>
            </w:r>
          </w:p>
        </w:tc>
        <w:tc>
          <w:tcPr>
            <w:tcW w:w="1350" w:type="dxa"/>
            <w:tcBorders>
              <w:top w:val="nil"/>
              <w:left w:val="nil"/>
              <w:right w:val="nil"/>
            </w:tcBorders>
            <w:shd w:val="clear" w:color="auto" w:fill="auto"/>
            <w:vAlign w:val="center"/>
            <w:hideMark/>
          </w:tcPr>
          <w:p w:rsidR="00B91E91" w:rsidRPr="00B91E91" w:rsidP="00B91E91" w14:paraId="08AA851D" w14:textId="77777777">
            <w:pPr>
              <w:tabs>
                <w:tab w:val="decimal" w:pos="1134"/>
              </w:tabs>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0</w:t>
            </w:r>
          </w:p>
        </w:tc>
        <w:tc>
          <w:tcPr>
            <w:tcW w:w="1517" w:type="dxa"/>
            <w:tcBorders>
              <w:top w:val="nil"/>
              <w:left w:val="nil"/>
              <w:right w:val="nil"/>
            </w:tcBorders>
            <w:shd w:val="clear" w:color="auto" w:fill="auto"/>
            <w:vAlign w:val="center"/>
            <w:hideMark/>
          </w:tcPr>
          <w:p w:rsidR="00B91E91" w:rsidRPr="00B91E91" w:rsidP="00BF1E75" w14:paraId="10C16DDF" w14:textId="77777777">
            <w:pPr>
              <w:tabs>
                <w:tab w:val="decimal" w:pos="1134"/>
              </w:tabs>
              <w:spacing w:before="60" w:after="60"/>
              <w:ind w:left="0"/>
              <w:jc w:val="center"/>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0</w:t>
            </w:r>
          </w:p>
        </w:tc>
        <w:tc>
          <w:tcPr>
            <w:tcW w:w="1528" w:type="dxa"/>
            <w:tcBorders>
              <w:top w:val="nil"/>
              <w:left w:val="nil"/>
              <w:right w:val="nil"/>
            </w:tcBorders>
            <w:shd w:val="clear" w:color="auto" w:fill="auto"/>
            <w:vAlign w:val="center"/>
            <w:hideMark/>
          </w:tcPr>
          <w:p w:rsidR="00B91E91" w:rsidRPr="00B91E91" w:rsidP="00BF1E75" w14:paraId="67A0D0A9" w14:textId="77777777">
            <w:pPr>
              <w:tabs>
                <w:tab w:val="decimal" w:pos="1134"/>
              </w:tabs>
              <w:spacing w:before="60" w:after="60"/>
              <w:ind w:left="0"/>
              <w:jc w:val="center"/>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0%</w:t>
            </w:r>
          </w:p>
        </w:tc>
      </w:tr>
      <w:tr w14:paraId="78DF11E3" w14:textId="77777777" w:rsidTr="007E25BF">
        <w:tblPrEx>
          <w:tblW w:w="8900" w:type="dxa"/>
          <w:tblInd w:w="737" w:type="dxa"/>
          <w:tblLook w:val="04A0"/>
        </w:tblPrEx>
        <w:trPr>
          <w:trHeight w:val="315"/>
        </w:trPr>
        <w:tc>
          <w:tcPr>
            <w:tcW w:w="2101" w:type="dxa"/>
            <w:tcBorders>
              <w:top w:val="nil"/>
              <w:left w:val="nil"/>
              <w:bottom w:val="single" w:sz="4" w:space="0" w:color="auto"/>
              <w:right w:val="nil"/>
            </w:tcBorders>
            <w:shd w:val="clear" w:color="auto" w:fill="A7A9AC" w:themeFill="accent2"/>
            <w:vAlign w:val="center"/>
            <w:hideMark/>
          </w:tcPr>
          <w:p w:rsidR="00B91E91" w:rsidRPr="00B91E91" w:rsidP="00B91E91" w14:paraId="6E29E247" w14:textId="77777777">
            <w:pPr>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Total</w:t>
            </w:r>
          </w:p>
        </w:tc>
        <w:tc>
          <w:tcPr>
            <w:tcW w:w="1009" w:type="dxa"/>
            <w:tcBorders>
              <w:top w:val="nil"/>
              <w:left w:val="nil"/>
              <w:bottom w:val="single" w:sz="4" w:space="0" w:color="auto"/>
              <w:right w:val="nil"/>
            </w:tcBorders>
            <w:shd w:val="clear" w:color="auto" w:fill="A7A9AC" w:themeFill="accent2"/>
            <w:vAlign w:val="center"/>
            <w:hideMark/>
          </w:tcPr>
          <w:p w:rsidR="00B91E91" w:rsidRPr="00B91E91" w:rsidP="00B91E91" w14:paraId="57DABD2C" w14:textId="77777777">
            <w:pPr>
              <w:spacing w:before="60" w:after="60"/>
              <w:ind w:left="0"/>
              <w:rPr>
                <w:rFonts w:asciiTheme="majorHAnsi" w:hAnsiTheme="majorHAnsi" w:cstheme="majorHAnsi"/>
                <w:color w:val="000000" w:themeColor="text1"/>
                <w:lang w:val="en-GB"/>
              </w:rPr>
            </w:pPr>
          </w:p>
        </w:tc>
        <w:tc>
          <w:tcPr>
            <w:tcW w:w="1395" w:type="dxa"/>
            <w:tcBorders>
              <w:top w:val="nil"/>
              <w:left w:val="nil"/>
              <w:bottom w:val="single" w:sz="4" w:space="0" w:color="auto"/>
              <w:right w:val="nil"/>
            </w:tcBorders>
            <w:shd w:val="clear" w:color="auto" w:fill="A7A9AC" w:themeFill="accent2"/>
            <w:vAlign w:val="center"/>
            <w:hideMark/>
          </w:tcPr>
          <w:p w:rsidR="00B91E91" w:rsidRPr="00B91E91" w:rsidP="00B91E91" w14:paraId="7D9812BA" w14:textId="77777777">
            <w:pPr>
              <w:tabs>
                <w:tab w:val="decimal" w:pos="1134"/>
              </w:tabs>
              <w:spacing w:before="60" w:after="60"/>
              <w:ind w:left="0"/>
              <w:rPr>
                <w:rFonts w:asciiTheme="majorHAnsi" w:hAnsiTheme="majorHAnsi" w:cstheme="majorHAnsi"/>
                <w:color w:val="000000" w:themeColor="text1"/>
                <w:lang w:val="en-GB"/>
              </w:rPr>
            </w:pPr>
          </w:p>
        </w:tc>
        <w:tc>
          <w:tcPr>
            <w:tcW w:w="1350" w:type="dxa"/>
            <w:tcBorders>
              <w:top w:val="nil"/>
              <w:left w:val="nil"/>
              <w:bottom w:val="single" w:sz="4" w:space="0" w:color="auto"/>
              <w:right w:val="nil"/>
            </w:tcBorders>
            <w:shd w:val="clear" w:color="auto" w:fill="A7A9AC" w:themeFill="accent2"/>
            <w:vAlign w:val="center"/>
            <w:hideMark/>
          </w:tcPr>
          <w:p w:rsidR="00B91E91" w:rsidRPr="00B91E91" w:rsidP="00B91E91" w14:paraId="4E13704A" w14:textId="77777777">
            <w:pPr>
              <w:tabs>
                <w:tab w:val="decimal" w:pos="1134"/>
              </w:tabs>
              <w:spacing w:before="60" w:after="60"/>
              <w:ind w:left="0"/>
              <w:rPr>
                <w:rFonts w:asciiTheme="majorHAnsi" w:hAnsiTheme="majorHAnsi" w:cstheme="majorHAnsi"/>
                <w:color w:val="000000" w:themeColor="text1"/>
                <w:lang w:val="en-GB"/>
              </w:rPr>
            </w:pPr>
          </w:p>
        </w:tc>
        <w:tc>
          <w:tcPr>
            <w:tcW w:w="1517" w:type="dxa"/>
            <w:tcBorders>
              <w:top w:val="nil"/>
              <w:left w:val="nil"/>
              <w:bottom w:val="single" w:sz="4" w:space="0" w:color="auto"/>
              <w:right w:val="nil"/>
            </w:tcBorders>
            <w:shd w:val="clear" w:color="auto" w:fill="A7A9AC" w:themeFill="accent2"/>
            <w:vAlign w:val="center"/>
            <w:hideMark/>
          </w:tcPr>
          <w:p w:rsidR="00B91E91" w:rsidRPr="00B91E91" w:rsidP="00BF1E75" w14:paraId="5AC7B780" w14:textId="77777777">
            <w:pPr>
              <w:tabs>
                <w:tab w:val="decimal" w:pos="1134"/>
              </w:tabs>
              <w:spacing w:before="60" w:after="60"/>
              <w:ind w:left="0"/>
              <w:jc w:val="center"/>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1</w:t>
            </w:r>
            <w:r w:rsidR="001A4BD3">
              <w:rPr>
                <w:rFonts w:asciiTheme="majorHAnsi" w:hAnsiTheme="majorHAnsi" w:cstheme="majorHAnsi"/>
                <w:color w:val="000000" w:themeColor="text1"/>
                <w:lang w:val="en-GB"/>
              </w:rPr>
              <w:t>1</w:t>
            </w:r>
            <w:r w:rsidRPr="00B91E91">
              <w:rPr>
                <w:rFonts w:asciiTheme="majorHAnsi" w:hAnsiTheme="majorHAnsi" w:cstheme="majorHAnsi"/>
                <w:color w:val="000000" w:themeColor="text1"/>
                <w:lang w:val="en-GB"/>
              </w:rPr>
              <w:t>,</w:t>
            </w:r>
            <w:r w:rsidR="001A4BD3">
              <w:rPr>
                <w:rFonts w:asciiTheme="majorHAnsi" w:hAnsiTheme="majorHAnsi" w:cstheme="majorHAnsi"/>
                <w:color w:val="000000" w:themeColor="text1"/>
                <w:lang w:val="en-GB"/>
              </w:rPr>
              <w:t>4</w:t>
            </w:r>
          </w:p>
        </w:tc>
        <w:tc>
          <w:tcPr>
            <w:tcW w:w="1528" w:type="dxa"/>
            <w:tcBorders>
              <w:top w:val="nil"/>
              <w:left w:val="nil"/>
              <w:bottom w:val="single" w:sz="4" w:space="0" w:color="auto"/>
              <w:right w:val="nil"/>
            </w:tcBorders>
            <w:shd w:val="clear" w:color="auto" w:fill="A7A9AC" w:themeFill="accent2"/>
            <w:vAlign w:val="center"/>
            <w:hideMark/>
          </w:tcPr>
          <w:p w:rsidR="00B91E91" w:rsidRPr="00B91E91" w:rsidP="00BF1E75" w14:paraId="3AD78390" w14:textId="77777777">
            <w:pPr>
              <w:tabs>
                <w:tab w:val="decimal" w:pos="1134"/>
              </w:tabs>
              <w:spacing w:before="60" w:after="60"/>
              <w:ind w:left="0"/>
              <w:jc w:val="center"/>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100%</w:t>
            </w:r>
          </w:p>
        </w:tc>
      </w:tr>
    </w:tbl>
    <w:p w:rsidR="00B91E91" w:rsidRPr="00B91E91" w:rsidP="00B91E91" w14:paraId="20BE24DB" w14:textId="77777777">
      <w:pPr>
        <w:keepNext/>
        <w:keepLines/>
        <w:spacing w:before="60" w:after="120" w:line="240" w:lineRule="auto"/>
        <w:ind w:left="720"/>
        <w:rPr>
          <w:rFonts w:asciiTheme="majorHAnsi" w:hAnsiTheme="majorHAnsi" w:cstheme="majorHAnsi"/>
          <w:b/>
          <w:bCs/>
          <w:noProof/>
          <w:color w:val="006BB7" w:themeColor="text2"/>
          <w:sz w:val="18"/>
          <w:szCs w:val="18"/>
          <w:lang w:val="en-US" w:eastAsia="en-US"/>
        </w:rPr>
      </w:pPr>
      <w:r w:rsidRPr="00B91E91">
        <w:rPr>
          <w:rFonts w:asciiTheme="majorHAnsi" w:hAnsiTheme="majorHAnsi" w:cstheme="majorHAnsi"/>
          <w:b/>
          <w:bCs/>
          <w:noProof/>
          <w:color w:val="006BB7" w:themeColor="text2"/>
          <w:sz w:val="18"/>
          <w:szCs w:val="18"/>
          <w:lang w:val="en-US" w:eastAsia="en-US"/>
        </w:rPr>
        <w:t>Table 6.3b: CO</w:t>
      </w:r>
      <w:r w:rsidRPr="00B91E91">
        <w:rPr>
          <w:rFonts w:asciiTheme="majorHAnsi" w:hAnsiTheme="majorHAnsi" w:cstheme="majorHAnsi"/>
          <w:b/>
          <w:bCs/>
          <w:noProof/>
          <w:color w:val="006BB7" w:themeColor="text2"/>
          <w:sz w:val="18"/>
          <w:szCs w:val="18"/>
          <w:vertAlign w:val="subscript"/>
          <w:lang w:val="en-US" w:eastAsia="en-US"/>
        </w:rPr>
        <w:t>2</w:t>
      </w:r>
      <w:r w:rsidRPr="00B91E91">
        <w:rPr>
          <w:rFonts w:asciiTheme="majorHAnsi" w:hAnsiTheme="majorHAnsi" w:cstheme="majorHAnsi"/>
          <w:b/>
          <w:bCs/>
          <w:noProof/>
          <w:color w:val="006BB7" w:themeColor="text2"/>
          <w:sz w:val="18"/>
          <w:szCs w:val="18"/>
          <w:lang w:val="en-US" w:eastAsia="en-US"/>
        </w:rPr>
        <w:t xml:space="preserve"> emission Scope 2 Indirect Emissions: Heat and electricity consumption</w:t>
      </w:r>
      <w:bookmarkEnd w:id="172"/>
    </w:p>
    <w:p w:rsidR="00B91E91" w:rsidRPr="00B91E91" w:rsidP="0095728A" w14:paraId="3998B4E9" w14:textId="77777777">
      <w:pPr>
        <w:keepNext/>
        <w:keepLines/>
        <w:numPr>
          <w:ilvl w:val="2"/>
          <w:numId w:val="7"/>
        </w:numPr>
        <w:spacing w:before="260" w:after="60"/>
        <w:ind w:left="1163"/>
        <w:outlineLvl w:val="2"/>
        <w:rPr>
          <w:rFonts w:asciiTheme="majorHAnsi" w:eastAsiaTheme="majorEastAsia" w:hAnsiTheme="majorHAnsi" w:cstheme="majorHAnsi"/>
          <w:b/>
          <w:bCs/>
          <w:color w:val="000000" w:themeColor="text1"/>
        </w:rPr>
      </w:pPr>
      <w:bookmarkStart w:id="173" w:name="_Toc448226865"/>
      <w:bookmarkStart w:id="174" w:name="_Toc456179777"/>
      <w:bookmarkStart w:id="175" w:name="_Toc516495059"/>
      <w:r w:rsidRPr="00B91E91">
        <w:rPr>
          <w:rFonts w:asciiTheme="majorHAnsi" w:eastAsiaTheme="majorEastAsia" w:hAnsiTheme="majorHAnsi" w:cstheme="majorHAnsi"/>
          <w:b/>
          <w:bCs/>
          <w:color w:val="000000" w:themeColor="text1"/>
        </w:rPr>
        <w:t>Fuel consumption air travel</w:t>
      </w:r>
      <w:bookmarkEnd w:id="173"/>
      <w:bookmarkEnd w:id="174"/>
      <w:bookmarkEnd w:id="175"/>
    </w:p>
    <w:p w:rsidR="00E64E21" w:rsidRPr="00B91E91" w:rsidP="00B91E91" w14:paraId="32610FD5" w14:textId="77777777">
      <w:pPr>
        <w:spacing w:after="6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Ricardo Nederland also travels by plane for business travel. The results are shown in table 6.3d.</w:t>
      </w:r>
    </w:p>
    <w:tbl>
      <w:tblPr>
        <w:tblW w:w="8902" w:type="dxa"/>
        <w:tblInd w:w="737" w:type="dxa"/>
        <w:tblLayout w:type="fixed"/>
        <w:tblCellMar>
          <w:left w:w="70" w:type="dxa"/>
          <w:right w:w="70" w:type="dxa"/>
        </w:tblCellMar>
        <w:tblLook w:val="04A0"/>
      </w:tblPr>
      <w:tblGrid>
        <w:gridCol w:w="3368"/>
        <w:gridCol w:w="160"/>
        <w:gridCol w:w="1418"/>
        <w:gridCol w:w="985"/>
        <w:gridCol w:w="1696"/>
        <w:gridCol w:w="1275"/>
      </w:tblGrid>
      <w:tr w14:paraId="1A4187E1" w14:textId="77777777" w:rsidTr="007E25BF">
        <w:tblPrEx>
          <w:tblW w:w="8902" w:type="dxa"/>
          <w:tblInd w:w="737" w:type="dxa"/>
          <w:tblLayout w:type="fixed"/>
          <w:tblCellMar>
            <w:left w:w="70" w:type="dxa"/>
            <w:right w:w="70" w:type="dxa"/>
          </w:tblCellMar>
          <w:tblLook w:val="04A0"/>
        </w:tblPrEx>
        <w:trPr>
          <w:trHeight w:val="555"/>
        </w:trPr>
        <w:tc>
          <w:tcPr>
            <w:tcW w:w="3368"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50A93944" w14:textId="77777777">
            <w:pPr>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lang w:val="en-US"/>
              </w:rPr>
              <w:t xml:space="preserve"> </w:t>
            </w:r>
            <w:r w:rsidRPr="00B91E91">
              <w:rPr>
                <w:rFonts w:asciiTheme="majorHAnsi" w:hAnsiTheme="majorHAnsi" w:cstheme="majorHAnsi"/>
                <w:b/>
                <w:color w:val="FFFFFF"/>
              </w:rPr>
              <w:t>Scope 2: Details flight kilometers</w:t>
            </w:r>
          </w:p>
        </w:tc>
        <w:tc>
          <w:tcPr>
            <w:tcW w:w="16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0706CC35" w14:textId="77777777">
            <w:pPr>
              <w:spacing w:before="60" w:after="60" w:line="240" w:lineRule="auto"/>
              <w:ind w:left="0"/>
              <w:rPr>
                <w:rFonts w:asciiTheme="majorHAnsi" w:hAnsiTheme="majorHAnsi" w:cstheme="majorHAnsi"/>
                <w:b/>
                <w:color w:val="FFFFFF"/>
              </w:rPr>
            </w:pPr>
          </w:p>
        </w:tc>
        <w:tc>
          <w:tcPr>
            <w:tcW w:w="1418"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2AD4D350" w14:textId="77777777">
            <w:pPr>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 xml:space="preserve"> km's</w:t>
            </w:r>
          </w:p>
        </w:tc>
        <w:tc>
          <w:tcPr>
            <w:tcW w:w="985"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41BB7788" w14:textId="77777777">
            <w:pPr>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Factor</w:t>
            </w:r>
            <w:r w:rsidRPr="00B91E91">
              <w:rPr>
                <w:rFonts w:asciiTheme="majorHAnsi" w:hAnsiTheme="majorHAnsi" w:cstheme="majorHAnsi"/>
                <w:b/>
                <w:color w:val="FFFFFF"/>
              </w:rPr>
              <w:br/>
            </w:r>
            <w:r w:rsidRPr="00B91E91">
              <w:rPr>
                <w:rFonts w:asciiTheme="majorHAnsi" w:hAnsiTheme="majorHAnsi" w:cstheme="majorHAnsi"/>
                <w:b/>
                <w:color w:val="FFFFFF"/>
              </w:rPr>
              <w:t>(g/km)</w:t>
            </w:r>
          </w:p>
        </w:tc>
        <w:tc>
          <w:tcPr>
            <w:tcW w:w="1696"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4FE58395" w14:textId="77777777">
            <w:pPr>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w:t>
            </w:r>
          </w:p>
        </w:tc>
        <w:tc>
          <w:tcPr>
            <w:tcW w:w="1275"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32F5C98A" w14:textId="77777777">
            <w:pPr>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w:t>
            </w:r>
          </w:p>
        </w:tc>
      </w:tr>
      <w:tr w14:paraId="2927A610" w14:textId="77777777" w:rsidTr="007E25BF">
        <w:tblPrEx>
          <w:tblW w:w="8902" w:type="dxa"/>
          <w:tblInd w:w="737" w:type="dxa"/>
          <w:tblLayout w:type="fixed"/>
          <w:tblCellMar>
            <w:left w:w="70" w:type="dxa"/>
            <w:right w:w="70" w:type="dxa"/>
          </w:tblCellMar>
          <w:tblLook w:val="04A0"/>
        </w:tblPrEx>
        <w:trPr>
          <w:trHeight w:val="300"/>
        </w:trPr>
        <w:tc>
          <w:tcPr>
            <w:tcW w:w="3368" w:type="dxa"/>
            <w:tcBorders>
              <w:top w:val="nil"/>
              <w:left w:val="nil"/>
              <w:bottom w:val="nil"/>
              <w:right w:val="nil"/>
            </w:tcBorders>
            <w:shd w:val="clear" w:color="auto" w:fill="auto"/>
            <w:noWrap/>
            <w:hideMark/>
          </w:tcPr>
          <w:p w:rsidR="00B91E91" w:rsidRPr="00B91E91" w:rsidP="00B91E91" w14:paraId="5F0686EC"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Travel distance &lt;700 km</w:t>
            </w:r>
          </w:p>
        </w:tc>
        <w:tc>
          <w:tcPr>
            <w:tcW w:w="160" w:type="dxa"/>
            <w:tcBorders>
              <w:top w:val="nil"/>
              <w:left w:val="nil"/>
              <w:bottom w:val="nil"/>
              <w:right w:val="nil"/>
            </w:tcBorders>
            <w:shd w:val="clear" w:color="auto" w:fill="auto"/>
            <w:hideMark/>
          </w:tcPr>
          <w:p w:rsidR="00B91E91" w:rsidRPr="00B91E91" w:rsidP="00B91E91" w14:paraId="1872F0D1" w14:textId="77777777">
            <w:pPr>
              <w:spacing w:before="60" w:after="60"/>
              <w:ind w:left="0"/>
              <w:rPr>
                <w:rFonts w:asciiTheme="majorHAnsi" w:hAnsiTheme="majorHAnsi" w:cstheme="majorHAnsi"/>
                <w:color w:val="000000" w:themeColor="text1"/>
              </w:rPr>
            </w:pPr>
          </w:p>
        </w:tc>
        <w:tc>
          <w:tcPr>
            <w:tcW w:w="1418" w:type="dxa"/>
            <w:tcBorders>
              <w:top w:val="nil"/>
              <w:left w:val="nil"/>
              <w:bottom w:val="nil"/>
              <w:right w:val="nil"/>
            </w:tcBorders>
            <w:shd w:val="clear" w:color="auto" w:fill="auto"/>
            <w:noWrap/>
            <w:vAlign w:val="center"/>
            <w:hideMark/>
          </w:tcPr>
          <w:p w:rsidR="00B91E91" w:rsidRPr="00B91E91" w:rsidP="00B91E91" w14:paraId="0C8D36AE"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20.608</w:t>
            </w:r>
          </w:p>
        </w:tc>
        <w:tc>
          <w:tcPr>
            <w:tcW w:w="985" w:type="dxa"/>
            <w:tcBorders>
              <w:top w:val="nil"/>
              <w:left w:val="nil"/>
              <w:bottom w:val="nil"/>
              <w:right w:val="nil"/>
            </w:tcBorders>
            <w:shd w:val="clear" w:color="auto" w:fill="auto"/>
            <w:noWrap/>
            <w:vAlign w:val="center"/>
            <w:hideMark/>
          </w:tcPr>
          <w:p w:rsidR="00B91E91" w:rsidRPr="00B91E91" w:rsidP="00B91E91" w14:paraId="20775FE5"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234</w:t>
            </w:r>
          </w:p>
        </w:tc>
        <w:tc>
          <w:tcPr>
            <w:tcW w:w="1696" w:type="dxa"/>
            <w:tcBorders>
              <w:top w:val="nil"/>
              <w:left w:val="nil"/>
              <w:bottom w:val="nil"/>
              <w:right w:val="nil"/>
            </w:tcBorders>
            <w:shd w:val="clear" w:color="auto" w:fill="auto"/>
            <w:noWrap/>
            <w:vAlign w:val="center"/>
            <w:hideMark/>
          </w:tcPr>
          <w:p w:rsidR="00B91E91" w:rsidRPr="00B91E91" w:rsidP="00B91E91" w14:paraId="1EA68DE3"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4,8</w:t>
            </w:r>
          </w:p>
        </w:tc>
        <w:tc>
          <w:tcPr>
            <w:tcW w:w="1275" w:type="dxa"/>
            <w:tcBorders>
              <w:top w:val="nil"/>
              <w:left w:val="nil"/>
              <w:bottom w:val="nil"/>
              <w:right w:val="nil"/>
            </w:tcBorders>
            <w:shd w:val="clear" w:color="auto" w:fill="auto"/>
            <w:vAlign w:val="center"/>
            <w:hideMark/>
          </w:tcPr>
          <w:p w:rsidR="00B91E91" w:rsidRPr="00B91E91" w:rsidP="00B91E91" w14:paraId="769E120E"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9</w:t>
            </w:r>
            <w:r w:rsidRPr="00B91E91" w:rsidR="00121AB3">
              <w:rPr>
                <w:rFonts w:asciiTheme="majorHAnsi" w:hAnsiTheme="majorHAnsi" w:cstheme="majorHAnsi"/>
                <w:color w:val="000000" w:themeColor="text1"/>
              </w:rPr>
              <w:t>%</w:t>
            </w:r>
          </w:p>
        </w:tc>
      </w:tr>
      <w:tr w14:paraId="5B1A155E" w14:textId="77777777" w:rsidTr="007E25BF">
        <w:tblPrEx>
          <w:tblW w:w="8902" w:type="dxa"/>
          <w:tblInd w:w="737" w:type="dxa"/>
          <w:tblLayout w:type="fixed"/>
          <w:tblCellMar>
            <w:left w:w="70" w:type="dxa"/>
            <w:right w:w="70" w:type="dxa"/>
          </w:tblCellMar>
          <w:tblLook w:val="04A0"/>
        </w:tblPrEx>
        <w:trPr>
          <w:trHeight w:val="300"/>
        </w:trPr>
        <w:tc>
          <w:tcPr>
            <w:tcW w:w="3368" w:type="dxa"/>
            <w:tcBorders>
              <w:top w:val="nil"/>
              <w:left w:val="nil"/>
              <w:bottom w:val="nil"/>
              <w:right w:val="nil"/>
            </w:tcBorders>
            <w:shd w:val="clear" w:color="auto" w:fill="auto"/>
            <w:noWrap/>
            <w:hideMark/>
          </w:tcPr>
          <w:p w:rsidR="00B91E91" w:rsidRPr="00B91E91" w:rsidP="00B91E91" w14:paraId="711A7AC4"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Travel distance &gt;=700 - &lt;2.500 km</w:t>
            </w:r>
          </w:p>
        </w:tc>
        <w:tc>
          <w:tcPr>
            <w:tcW w:w="160" w:type="dxa"/>
            <w:tcBorders>
              <w:top w:val="nil"/>
              <w:left w:val="nil"/>
              <w:bottom w:val="nil"/>
              <w:right w:val="nil"/>
            </w:tcBorders>
            <w:shd w:val="clear" w:color="auto" w:fill="auto"/>
            <w:hideMark/>
          </w:tcPr>
          <w:p w:rsidR="00B91E91" w:rsidRPr="00B91E91" w:rsidP="00B91E91" w14:paraId="1FE4B1EF" w14:textId="77777777">
            <w:pPr>
              <w:spacing w:before="60" w:after="60"/>
              <w:ind w:left="0"/>
              <w:rPr>
                <w:rFonts w:asciiTheme="majorHAnsi" w:hAnsiTheme="majorHAnsi" w:cstheme="majorHAnsi"/>
                <w:color w:val="000000" w:themeColor="text1"/>
              </w:rPr>
            </w:pPr>
          </w:p>
        </w:tc>
        <w:tc>
          <w:tcPr>
            <w:tcW w:w="1418" w:type="dxa"/>
            <w:tcBorders>
              <w:top w:val="nil"/>
              <w:left w:val="nil"/>
              <w:bottom w:val="nil"/>
              <w:right w:val="nil"/>
            </w:tcBorders>
            <w:shd w:val="clear" w:color="auto" w:fill="auto"/>
            <w:noWrap/>
            <w:vAlign w:val="center"/>
            <w:hideMark/>
          </w:tcPr>
          <w:p w:rsidR="00B91E91" w:rsidRPr="00B91E91" w:rsidP="00B91E91" w14:paraId="238AD3B3"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w:t>
            </w:r>
            <w:r w:rsidR="00C50C92">
              <w:rPr>
                <w:rFonts w:asciiTheme="majorHAnsi" w:hAnsiTheme="majorHAnsi" w:cstheme="majorHAnsi"/>
                <w:color w:val="000000" w:themeColor="text1"/>
              </w:rPr>
              <w:t>45</w:t>
            </w:r>
            <w:r w:rsidRPr="00B91E91">
              <w:rPr>
                <w:rFonts w:asciiTheme="majorHAnsi" w:hAnsiTheme="majorHAnsi" w:cstheme="majorHAnsi"/>
                <w:color w:val="000000" w:themeColor="text1"/>
              </w:rPr>
              <w:t>.</w:t>
            </w:r>
            <w:r w:rsidR="00C50C92">
              <w:rPr>
                <w:rFonts w:asciiTheme="majorHAnsi" w:hAnsiTheme="majorHAnsi" w:cstheme="majorHAnsi"/>
                <w:color w:val="000000" w:themeColor="text1"/>
              </w:rPr>
              <w:t>976</w:t>
            </w:r>
          </w:p>
        </w:tc>
        <w:tc>
          <w:tcPr>
            <w:tcW w:w="985" w:type="dxa"/>
            <w:tcBorders>
              <w:top w:val="nil"/>
              <w:left w:val="nil"/>
              <w:bottom w:val="nil"/>
              <w:right w:val="nil"/>
            </w:tcBorders>
            <w:shd w:val="clear" w:color="auto" w:fill="auto"/>
            <w:noWrap/>
            <w:vAlign w:val="center"/>
            <w:hideMark/>
          </w:tcPr>
          <w:p w:rsidR="00B91E91" w:rsidRPr="00B91E91" w:rsidP="00B91E91" w14:paraId="1FE84482"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172</w:t>
            </w:r>
          </w:p>
        </w:tc>
        <w:tc>
          <w:tcPr>
            <w:tcW w:w="1696" w:type="dxa"/>
            <w:tcBorders>
              <w:top w:val="nil"/>
              <w:left w:val="nil"/>
              <w:bottom w:val="nil"/>
              <w:right w:val="nil"/>
            </w:tcBorders>
            <w:shd w:val="clear" w:color="auto" w:fill="auto"/>
            <w:noWrap/>
            <w:vAlign w:val="center"/>
            <w:hideMark/>
          </w:tcPr>
          <w:p w:rsidR="00B91E91" w:rsidRPr="00B91E91" w:rsidP="00B91E91" w14:paraId="2C98F7D5"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w:t>
            </w:r>
            <w:r w:rsidR="00C50C92">
              <w:rPr>
                <w:rFonts w:asciiTheme="majorHAnsi" w:hAnsiTheme="majorHAnsi" w:cstheme="majorHAnsi"/>
                <w:color w:val="000000" w:themeColor="text1"/>
              </w:rPr>
              <w:t>5</w:t>
            </w:r>
            <w:r w:rsidRPr="00B91E91">
              <w:rPr>
                <w:rFonts w:asciiTheme="majorHAnsi" w:hAnsiTheme="majorHAnsi" w:cstheme="majorHAnsi"/>
                <w:color w:val="000000" w:themeColor="text1"/>
              </w:rPr>
              <w:t>,</w:t>
            </w:r>
            <w:r w:rsidR="00C50C92">
              <w:rPr>
                <w:rFonts w:asciiTheme="majorHAnsi" w:hAnsiTheme="majorHAnsi" w:cstheme="majorHAnsi"/>
                <w:color w:val="000000" w:themeColor="text1"/>
              </w:rPr>
              <w:t>1</w:t>
            </w:r>
          </w:p>
        </w:tc>
        <w:tc>
          <w:tcPr>
            <w:tcW w:w="1275" w:type="dxa"/>
            <w:tcBorders>
              <w:top w:val="nil"/>
              <w:left w:val="nil"/>
              <w:bottom w:val="nil"/>
              <w:right w:val="nil"/>
            </w:tcBorders>
            <w:shd w:val="clear" w:color="auto" w:fill="auto"/>
            <w:vAlign w:val="center"/>
            <w:hideMark/>
          </w:tcPr>
          <w:p w:rsidR="00B91E91" w:rsidRPr="00B91E91" w:rsidP="00B91E91" w14:paraId="03688099"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4</w:t>
            </w:r>
            <w:r w:rsidR="00244C4E">
              <w:rPr>
                <w:rFonts w:asciiTheme="majorHAnsi" w:hAnsiTheme="majorHAnsi" w:cstheme="majorHAnsi"/>
                <w:color w:val="000000" w:themeColor="text1"/>
              </w:rPr>
              <w:t>7</w:t>
            </w:r>
            <w:r w:rsidRPr="00B91E91">
              <w:rPr>
                <w:rFonts w:asciiTheme="majorHAnsi" w:hAnsiTheme="majorHAnsi" w:cstheme="majorHAnsi"/>
                <w:color w:val="000000" w:themeColor="text1"/>
              </w:rPr>
              <w:t>%</w:t>
            </w:r>
          </w:p>
        </w:tc>
      </w:tr>
      <w:tr w14:paraId="02818E87" w14:textId="77777777" w:rsidTr="007E25BF">
        <w:tblPrEx>
          <w:tblW w:w="8902" w:type="dxa"/>
          <w:tblInd w:w="737" w:type="dxa"/>
          <w:tblLayout w:type="fixed"/>
          <w:tblCellMar>
            <w:left w:w="70" w:type="dxa"/>
            <w:right w:w="70" w:type="dxa"/>
          </w:tblCellMar>
          <w:tblLook w:val="04A0"/>
        </w:tblPrEx>
        <w:trPr>
          <w:trHeight w:val="300"/>
        </w:trPr>
        <w:tc>
          <w:tcPr>
            <w:tcW w:w="3368" w:type="dxa"/>
            <w:tcBorders>
              <w:top w:val="nil"/>
              <w:left w:val="nil"/>
              <w:bottom w:val="nil"/>
              <w:right w:val="nil"/>
            </w:tcBorders>
            <w:shd w:val="clear" w:color="auto" w:fill="auto"/>
            <w:noWrap/>
            <w:hideMark/>
          </w:tcPr>
          <w:p w:rsidR="00B91E91" w:rsidRPr="00B91E91" w:rsidP="00B91E91" w14:paraId="12B2A24D"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Travel distance &gt;=2.500 km</w:t>
            </w:r>
          </w:p>
        </w:tc>
        <w:tc>
          <w:tcPr>
            <w:tcW w:w="160" w:type="dxa"/>
            <w:tcBorders>
              <w:top w:val="nil"/>
              <w:left w:val="nil"/>
              <w:bottom w:val="nil"/>
              <w:right w:val="nil"/>
            </w:tcBorders>
            <w:shd w:val="clear" w:color="auto" w:fill="auto"/>
            <w:hideMark/>
          </w:tcPr>
          <w:p w:rsidR="00B91E91" w:rsidRPr="00B91E91" w:rsidP="00B91E91" w14:paraId="6A090DB5" w14:textId="77777777">
            <w:pPr>
              <w:spacing w:before="60" w:after="60"/>
              <w:ind w:left="0"/>
              <w:rPr>
                <w:rFonts w:asciiTheme="majorHAnsi" w:hAnsiTheme="majorHAnsi" w:cstheme="majorHAnsi"/>
                <w:color w:val="000000" w:themeColor="text1"/>
              </w:rPr>
            </w:pPr>
          </w:p>
        </w:tc>
        <w:tc>
          <w:tcPr>
            <w:tcW w:w="1418" w:type="dxa"/>
            <w:tcBorders>
              <w:top w:val="nil"/>
              <w:left w:val="nil"/>
              <w:bottom w:val="nil"/>
              <w:right w:val="nil"/>
            </w:tcBorders>
            <w:shd w:val="clear" w:color="auto" w:fill="auto"/>
            <w:noWrap/>
            <w:vAlign w:val="center"/>
            <w:hideMark/>
          </w:tcPr>
          <w:p w:rsidR="00B91E91" w:rsidRPr="00B91E91" w:rsidP="00B91E91" w14:paraId="785FB942"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w:t>
            </w:r>
            <w:r w:rsidR="00C50C92">
              <w:rPr>
                <w:rFonts w:asciiTheme="majorHAnsi" w:hAnsiTheme="majorHAnsi" w:cstheme="majorHAnsi"/>
                <w:color w:val="000000" w:themeColor="text1"/>
              </w:rPr>
              <w:t>53</w:t>
            </w:r>
            <w:r w:rsidRPr="00B91E91">
              <w:rPr>
                <w:rFonts w:asciiTheme="majorHAnsi" w:hAnsiTheme="majorHAnsi" w:cstheme="majorHAnsi"/>
                <w:color w:val="000000" w:themeColor="text1"/>
              </w:rPr>
              <w:t>.</w:t>
            </w:r>
            <w:r w:rsidR="00C50C92">
              <w:rPr>
                <w:rFonts w:asciiTheme="majorHAnsi" w:hAnsiTheme="majorHAnsi" w:cstheme="majorHAnsi"/>
                <w:color w:val="000000" w:themeColor="text1"/>
              </w:rPr>
              <w:t>007</w:t>
            </w:r>
          </w:p>
        </w:tc>
        <w:tc>
          <w:tcPr>
            <w:tcW w:w="985" w:type="dxa"/>
            <w:tcBorders>
              <w:top w:val="nil"/>
              <w:left w:val="nil"/>
              <w:bottom w:val="nil"/>
              <w:right w:val="nil"/>
            </w:tcBorders>
            <w:shd w:val="clear" w:color="auto" w:fill="auto"/>
            <w:noWrap/>
            <w:vAlign w:val="center"/>
            <w:hideMark/>
          </w:tcPr>
          <w:p w:rsidR="00B91E91" w:rsidRPr="00B91E91" w:rsidP="00B91E91" w14:paraId="0B531762"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w:t>
            </w:r>
            <w:r w:rsidR="001A4BD3">
              <w:rPr>
                <w:rFonts w:asciiTheme="majorHAnsi" w:hAnsiTheme="majorHAnsi" w:cstheme="majorHAnsi"/>
                <w:color w:val="000000" w:themeColor="text1"/>
              </w:rPr>
              <w:t>57</w:t>
            </w:r>
          </w:p>
        </w:tc>
        <w:tc>
          <w:tcPr>
            <w:tcW w:w="1696" w:type="dxa"/>
            <w:tcBorders>
              <w:top w:val="nil"/>
              <w:left w:val="nil"/>
              <w:bottom w:val="nil"/>
              <w:right w:val="nil"/>
            </w:tcBorders>
            <w:shd w:val="clear" w:color="auto" w:fill="auto"/>
            <w:noWrap/>
            <w:vAlign w:val="center"/>
            <w:hideMark/>
          </w:tcPr>
          <w:p w:rsidR="00B91E91" w:rsidRPr="00B91E91" w:rsidP="00B91E91" w14:paraId="0DB4CE91"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w:t>
            </w:r>
            <w:r w:rsidR="00244C4E">
              <w:rPr>
                <w:rFonts w:asciiTheme="majorHAnsi" w:hAnsiTheme="majorHAnsi" w:cstheme="majorHAnsi"/>
                <w:color w:val="000000" w:themeColor="text1"/>
              </w:rPr>
              <w:t>4,0</w:t>
            </w:r>
          </w:p>
        </w:tc>
        <w:tc>
          <w:tcPr>
            <w:tcW w:w="1275" w:type="dxa"/>
            <w:tcBorders>
              <w:top w:val="nil"/>
              <w:left w:val="nil"/>
              <w:bottom w:val="nil"/>
              <w:right w:val="nil"/>
            </w:tcBorders>
            <w:shd w:val="clear" w:color="auto" w:fill="auto"/>
            <w:vAlign w:val="center"/>
            <w:hideMark/>
          </w:tcPr>
          <w:p w:rsidR="00B91E91" w:rsidRPr="00B91E91" w:rsidP="00B91E91" w14:paraId="6C653A7C"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4</w:t>
            </w:r>
            <w:r w:rsidR="00244C4E">
              <w:rPr>
                <w:rFonts w:asciiTheme="majorHAnsi" w:hAnsiTheme="majorHAnsi" w:cstheme="majorHAnsi"/>
                <w:color w:val="000000" w:themeColor="text1"/>
              </w:rPr>
              <w:t>5</w:t>
            </w:r>
            <w:r w:rsidRPr="00B91E91">
              <w:rPr>
                <w:rFonts w:asciiTheme="majorHAnsi" w:hAnsiTheme="majorHAnsi" w:cstheme="majorHAnsi"/>
                <w:color w:val="000000" w:themeColor="text1"/>
              </w:rPr>
              <w:t>%</w:t>
            </w:r>
          </w:p>
        </w:tc>
      </w:tr>
      <w:tr w14:paraId="1CF1C378" w14:textId="77777777" w:rsidTr="007E25BF">
        <w:tblPrEx>
          <w:tblW w:w="8902" w:type="dxa"/>
          <w:tblInd w:w="737" w:type="dxa"/>
          <w:tblLayout w:type="fixed"/>
          <w:tblCellMar>
            <w:left w:w="70" w:type="dxa"/>
            <w:right w:w="70" w:type="dxa"/>
          </w:tblCellMar>
          <w:tblLook w:val="04A0"/>
        </w:tblPrEx>
        <w:trPr>
          <w:trHeight w:val="315"/>
        </w:trPr>
        <w:tc>
          <w:tcPr>
            <w:tcW w:w="3368" w:type="dxa"/>
            <w:tcBorders>
              <w:top w:val="nil"/>
              <w:left w:val="nil"/>
              <w:bottom w:val="single" w:sz="8" w:space="0" w:color="000000"/>
              <w:right w:val="nil"/>
            </w:tcBorders>
            <w:shd w:val="clear" w:color="000000" w:fill="C0C0C0"/>
            <w:hideMark/>
          </w:tcPr>
          <w:p w:rsidR="00B91E91" w:rsidRPr="00B91E91" w:rsidP="00B91E91" w14:paraId="3F457EAD"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Total</w:t>
            </w:r>
          </w:p>
        </w:tc>
        <w:tc>
          <w:tcPr>
            <w:tcW w:w="160" w:type="dxa"/>
            <w:tcBorders>
              <w:top w:val="nil"/>
              <w:left w:val="nil"/>
              <w:bottom w:val="single" w:sz="8" w:space="0" w:color="000000"/>
              <w:right w:val="nil"/>
            </w:tcBorders>
            <w:shd w:val="clear" w:color="000000" w:fill="C0C0C0"/>
            <w:hideMark/>
          </w:tcPr>
          <w:p w:rsidR="00B91E91" w:rsidRPr="00B91E91" w:rsidP="00B91E91" w14:paraId="68197E13" w14:textId="77777777">
            <w:pPr>
              <w:spacing w:before="60" w:after="60"/>
              <w:ind w:left="0"/>
              <w:rPr>
                <w:rFonts w:asciiTheme="majorHAnsi" w:hAnsiTheme="majorHAnsi" w:cstheme="majorHAnsi"/>
                <w:color w:val="000000" w:themeColor="text1"/>
              </w:rPr>
            </w:pPr>
          </w:p>
        </w:tc>
        <w:tc>
          <w:tcPr>
            <w:tcW w:w="1418" w:type="dxa"/>
            <w:tcBorders>
              <w:top w:val="nil"/>
              <w:left w:val="nil"/>
              <w:bottom w:val="single" w:sz="8" w:space="0" w:color="000000"/>
              <w:right w:val="nil"/>
            </w:tcBorders>
            <w:shd w:val="clear" w:color="000000" w:fill="C0C0C0"/>
            <w:vAlign w:val="center"/>
            <w:hideMark/>
          </w:tcPr>
          <w:p w:rsidR="00B91E91" w:rsidRPr="00B91E91" w:rsidP="00B91E91" w14:paraId="35069DD5"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319.590</w:t>
            </w:r>
            <w:r w:rsidRPr="00B91E91" w:rsidR="004B157D">
              <w:rPr>
                <w:rFonts w:asciiTheme="majorHAnsi" w:hAnsiTheme="majorHAnsi" w:cstheme="majorHAnsi"/>
                <w:color w:val="000000" w:themeColor="text1"/>
              </w:rPr>
              <w:t> </w:t>
            </w:r>
          </w:p>
        </w:tc>
        <w:tc>
          <w:tcPr>
            <w:tcW w:w="985" w:type="dxa"/>
            <w:tcBorders>
              <w:top w:val="nil"/>
              <w:left w:val="nil"/>
              <w:bottom w:val="single" w:sz="8" w:space="0" w:color="000000"/>
              <w:right w:val="nil"/>
            </w:tcBorders>
            <w:shd w:val="clear" w:color="000000" w:fill="C0C0C0"/>
            <w:vAlign w:val="center"/>
            <w:hideMark/>
          </w:tcPr>
          <w:p w:rsidR="00B91E91" w:rsidRPr="00B91E91" w:rsidP="00B91E91" w14:paraId="59E1C2AD"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 </w:t>
            </w:r>
          </w:p>
        </w:tc>
        <w:tc>
          <w:tcPr>
            <w:tcW w:w="1696" w:type="dxa"/>
            <w:tcBorders>
              <w:top w:val="nil"/>
              <w:left w:val="nil"/>
              <w:bottom w:val="single" w:sz="8" w:space="0" w:color="000000"/>
              <w:right w:val="nil"/>
            </w:tcBorders>
            <w:shd w:val="clear" w:color="000000" w:fill="C0C0C0"/>
            <w:vAlign w:val="center"/>
            <w:hideMark/>
          </w:tcPr>
          <w:p w:rsidR="00B91E91" w:rsidRPr="00B91E91" w:rsidP="00B91E91" w14:paraId="44F65FEF"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5</w:t>
            </w:r>
            <w:r w:rsidR="00244C4E">
              <w:rPr>
                <w:rFonts w:asciiTheme="majorHAnsi" w:hAnsiTheme="majorHAnsi" w:cstheme="majorHAnsi"/>
                <w:color w:val="000000" w:themeColor="text1"/>
              </w:rPr>
              <w:t>4</w:t>
            </w:r>
            <w:r w:rsidRPr="00B91E91" w:rsidR="00854C92">
              <w:rPr>
                <w:rFonts w:asciiTheme="majorHAnsi" w:hAnsiTheme="majorHAnsi" w:cstheme="majorHAnsi"/>
                <w:color w:val="000000" w:themeColor="text1"/>
              </w:rPr>
              <w:t>,</w:t>
            </w:r>
            <w:r w:rsidR="00244C4E">
              <w:rPr>
                <w:rFonts w:asciiTheme="majorHAnsi" w:hAnsiTheme="majorHAnsi" w:cstheme="majorHAnsi"/>
                <w:color w:val="000000" w:themeColor="text1"/>
              </w:rPr>
              <w:t>0</w:t>
            </w:r>
          </w:p>
        </w:tc>
        <w:tc>
          <w:tcPr>
            <w:tcW w:w="1275" w:type="dxa"/>
            <w:tcBorders>
              <w:top w:val="nil"/>
              <w:left w:val="nil"/>
              <w:bottom w:val="single" w:sz="8" w:space="0" w:color="000000"/>
              <w:right w:val="nil"/>
            </w:tcBorders>
            <w:shd w:val="clear" w:color="000000" w:fill="C0C0C0"/>
            <w:vAlign w:val="center"/>
            <w:hideMark/>
          </w:tcPr>
          <w:p w:rsidR="00B91E91" w:rsidRPr="00B91E91" w:rsidP="00B91E91" w14:paraId="3ACB1BAE"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100%</w:t>
            </w:r>
          </w:p>
        </w:tc>
      </w:tr>
    </w:tbl>
    <w:p w:rsidR="00B91E91" w:rsidRPr="00B91E91" w:rsidP="00B91E91" w14:paraId="01E4A398" w14:textId="77777777">
      <w:pPr>
        <w:keepNext/>
        <w:keepLines/>
        <w:spacing w:before="60" w:after="120" w:line="240" w:lineRule="auto"/>
        <w:ind w:left="720"/>
        <w:rPr>
          <w:rFonts w:asciiTheme="majorHAnsi" w:hAnsiTheme="majorHAnsi" w:cstheme="majorHAnsi"/>
          <w:b/>
          <w:bCs/>
          <w:noProof/>
          <w:color w:val="006BB7" w:themeColor="text2"/>
          <w:sz w:val="18"/>
          <w:szCs w:val="18"/>
          <w:lang w:val="en-US" w:eastAsia="en-US"/>
        </w:rPr>
      </w:pPr>
      <w:r w:rsidRPr="00B91E91">
        <w:rPr>
          <w:rFonts w:asciiTheme="majorHAnsi" w:hAnsiTheme="majorHAnsi" w:cstheme="majorHAnsi"/>
          <w:b/>
          <w:bCs/>
          <w:noProof/>
          <w:color w:val="006BB7" w:themeColor="text2"/>
          <w:sz w:val="18"/>
          <w:szCs w:val="18"/>
          <w:lang w:val="en-US" w:eastAsia="en-US"/>
        </w:rPr>
        <w:t>Table 6.3d: CO</w:t>
      </w:r>
      <w:r w:rsidRPr="00B91E91">
        <w:rPr>
          <w:rFonts w:asciiTheme="majorHAnsi" w:hAnsiTheme="majorHAnsi" w:cstheme="majorHAnsi"/>
          <w:b/>
          <w:bCs/>
          <w:noProof/>
          <w:color w:val="006BB7" w:themeColor="text2"/>
          <w:sz w:val="18"/>
          <w:szCs w:val="18"/>
          <w:vertAlign w:val="subscript"/>
          <w:lang w:val="en-US" w:eastAsia="en-US"/>
        </w:rPr>
        <w:t>2</w:t>
      </w:r>
      <w:r w:rsidRPr="00B91E91">
        <w:rPr>
          <w:rFonts w:asciiTheme="majorHAnsi" w:hAnsiTheme="majorHAnsi" w:cstheme="majorHAnsi"/>
          <w:b/>
          <w:bCs/>
          <w:noProof/>
          <w:color w:val="006BB7" w:themeColor="text2"/>
          <w:sz w:val="18"/>
          <w:szCs w:val="18"/>
          <w:lang w:val="en-US" w:eastAsia="en-US"/>
        </w:rPr>
        <w:t xml:space="preserve"> emission Scope 2 Indirect Emissions: air travel</w:t>
      </w:r>
    </w:p>
    <w:p w:rsidR="00B91E91" w:rsidRPr="00C073D6" w:rsidP="0095728A" w14:paraId="3B64BF42" w14:textId="77777777">
      <w:pPr>
        <w:keepNext/>
        <w:keepLines/>
        <w:numPr>
          <w:ilvl w:val="2"/>
          <w:numId w:val="7"/>
        </w:numPr>
        <w:spacing w:before="260" w:after="60"/>
        <w:ind w:left="1163"/>
        <w:outlineLvl w:val="2"/>
        <w:rPr>
          <w:rFonts w:asciiTheme="majorHAnsi" w:eastAsiaTheme="majorEastAsia" w:hAnsiTheme="majorHAnsi" w:cstheme="majorHAnsi"/>
          <w:b/>
          <w:bCs/>
          <w:color w:val="000000" w:themeColor="text1"/>
          <w:lang w:val="en-US"/>
        </w:rPr>
      </w:pPr>
      <w:bookmarkStart w:id="176" w:name="_Toc516495060"/>
      <w:r w:rsidRPr="00B91E91">
        <w:rPr>
          <w:rFonts w:cstheme="majorHAnsi"/>
          <w:b/>
          <w:bCs/>
          <w:color w:val="000000" w:themeColor="text1"/>
          <w:lang w:val="en-US"/>
        </w:rPr>
        <w:t>Business public transport (train</w:t>
      </w:r>
      <w:r w:rsidR="00C50C92">
        <w:rPr>
          <w:rFonts w:cstheme="majorHAnsi"/>
          <w:b/>
          <w:bCs/>
          <w:color w:val="000000" w:themeColor="text1"/>
          <w:lang w:val="en-US"/>
        </w:rPr>
        <w:t>, bus, tram, metro</w:t>
      </w:r>
      <w:r w:rsidRPr="00B91E91">
        <w:rPr>
          <w:rFonts w:cstheme="majorHAnsi"/>
          <w:b/>
          <w:bCs/>
          <w:color w:val="000000" w:themeColor="text1"/>
          <w:lang w:val="en-US"/>
        </w:rPr>
        <w:t>)</w:t>
      </w:r>
      <w:bookmarkEnd w:id="176"/>
    </w:p>
    <w:p w:rsidR="00B91E91" w:rsidRPr="00B91E91" w:rsidP="00B91E91" w14:paraId="230A13EF" w14:textId="77777777">
      <w:pPr>
        <w:spacing w:after="72" w:afterLines="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Ricardo Nederland also travels by train for business traffic. The results are shown in Table 6.3e</w:t>
      </w:r>
    </w:p>
    <w:tbl>
      <w:tblPr>
        <w:tblW w:w="8959" w:type="dxa"/>
        <w:tblInd w:w="737" w:type="dxa"/>
        <w:tblLayout w:type="fixed"/>
        <w:tblCellMar>
          <w:left w:w="70" w:type="dxa"/>
          <w:right w:w="70" w:type="dxa"/>
        </w:tblCellMar>
        <w:tblLook w:val="04A0"/>
      </w:tblPr>
      <w:tblGrid>
        <w:gridCol w:w="3232"/>
        <w:gridCol w:w="607"/>
        <w:gridCol w:w="953"/>
        <w:gridCol w:w="1274"/>
        <w:gridCol w:w="1441"/>
        <w:gridCol w:w="1452"/>
      </w:tblGrid>
      <w:tr w14:paraId="66BF9E31" w14:textId="77777777" w:rsidTr="007E25BF">
        <w:tblPrEx>
          <w:tblW w:w="8959" w:type="dxa"/>
          <w:tblInd w:w="737" w:type="dxa"/>
          <w:tblLayout w:type="fixed"/>
          <w:tblCellMar>
            <w:left w:w="70" w:type="dxa"/>
            <w:right w:w="70" w:type="dxa"/>
          </w:tblCellMar>
          <w:tblLook w:val="04A0"/>
        </w:tblPrEx>
        <w:trPr>
          <w:trHeight w:val="555"/>
        </w:trPr>
        <w:tc>
          <w:tcPr>
            <w:tcW w:w="3232"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54AB70D8" w14:textId="77777777">
            <w:pPr>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Scope 2: Details train kilometers</w:t>
            </w:r>
          </w:p>
        </w:tc>
        <w:tc>
          <w:tcPr>
            <w:tcW w:w="607"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5014F113" w14:textId="77777777">
            <w:pPr>
              <w:spacing w:before="60" w:after="60" w:line="240" w:lineRule="auto"/>
              <w:ind w:left="0"/>
              <w:rPr>
                <w:rFonts w:asciiTheme="majorHAnsi" w:hAnsiTheme="majorHAnsi" w:cstheme="majorHAnsi"/>
                <w:b/>
                <w:color w:val="FFFFFF"/>
              </w:rPr>
            </w:pPr>
          </w:p>
        </w:tc>
        <w:tc>
          <w:tcPr>
            <w:tcW w:w="953"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4E71413D" w14:textId="77777777">
            <w:pPr>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km's</w:t>
            </w:r>
          </w:p>
        </w:tc>
        <w:tc>
          <w:tcPr>
            <w:tcW w:w="1274"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69E0AB1B" w14:textId="77777777">
            <w:pPr>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Factor</w:t>
            </w:r>
            <w:r w:rsidRPr="00B91E91">
              <w:rPr>
                <w:rFonts w:asciiTheme="majorHAnsi" w:hAnsiTheme="majorHAnsi" w:cstheme="majorHAnsi"/>
                <w:b/>
                <w:color w:val="FFFFFF"/>
              </w:rPr>
              <w:br/>
            </w:r>
            <w:r w:rsidRPr="00B91E91">
              <w:rPr>
                <w:rFonts w:asciiTheme="majorHAnsi" w:hAnsiTheme="majorHAnsi" w:cstheme="majorHAnsi"/>
                <w:b/>
                <w:color w:val="FFFFFF"/>
              </w:rPr>
              <w:t>(g/km)</w:t>
            </w:r>
          </w:p>
        </w:tc>
        <w:tc>
          <w:tcPr>
            <w:tcW w:w="1441"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6B1124DD" w14:textId="77777777">
            <w:pPr>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w:t>
            </w:r>
          </w:p>
        </w:tc>
        <w:tc>
          <w:tcPr>
            <w:tcW w:w="1452"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0BC02E5F" w14:textId="77777777">
            <w:pPr>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w:t>
            </w:r>
          </w:p>
        </w:tc>
      </w:tr>
      <w:tr w14:paraId="71039E28" w14:textId="77777777" w:rsidTr="007E25BF">
        <w:tblPrEx>
          <w:tblW w:w="8959" w:type="dxa"/>
          <w:tblInd w:w="737" w:type="dxa"/>
          <w:tblLayout w:type="fixed"/>
          <w:tblCellMar>
            <w:left w:w="70" w:type="dxa"/>
            <w:right w:w="70" w:type="dxa"/>
          </w:tblCellMar>
          <w:tblLook w:val="04A0"/>
        </w:tblPrEx>
        <w:trPr>
          <w:trHeight w:val="300"/>
        </w:trPr>
        <w:tc>
          <w:tcPr>
            <w:tcW w:w="3232" w:type="dxa"/>
            <w:tcBorders>
              <w:top w:val="nil"/>
              <w:left w:val="nil"/>
              <w:bottom w:val="nil"/>
              <w:right w:val="nil"/>
            </w:tcBorders>
            <w:shd w:val="clear" w:color="auto" w:fill="auto"/>
            <w:noWrap/>
          </w:tcPr>
          <w:p w:rsidR="00B91E91" w:rsidRPr="00B91E91" w:rsidP="00B91E91" w14:paraId="6024BA08"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Train type unknown</w:t>
            </w:r>
          </w:p>
        </w:tc>
        <w:tc>
          <w:tcPr>
            <w:tcW w:w="607" w:type="dxa"/>
            <w:tcBorders>
              <w:top w:val="nil"/>
              <w:left w:val="nil"/>
              <w:bottom w:val="nil"/>
              <w:right w:val="nil"/>
            </w:tcBorders>
            <w:shd w:val="clear" w:color="auto" w:fill="auto"/>
          </w:tcPr>
          <w:p w:rsidR="00B91E91" w:rsidRPr="00B91E91" w:rsidP="00B91E91" w14:paraId="7C01A4E3" w14:textId="77777777">
            <w:pPr>
              <w:spacing w:before="60" w:after="60"/>
              <w:ind w:left="0"/>
              <w:rPr>
                <w:rFonts w:asciiTheme="majorHAnsi" w:hAnsiTheme="majorHAnsi" w:cstheme="majorHAnsi"/>
                <w:color w:val="000000" w:themeColor="text1"/>
              </w:rPr>
            </w:pPr>
          </w:p>
        </w:tc>
        <w:tc>
          <w:tcPr>
            <w:tcW w:w="953" w:type="dxa"/>
            <w:tcBorders>
              <w:top w:val="nil"/>
              <w:left w:val="nil"/>
              <w:bottom w:val="nil"/>
              <w:right w:val="nil"/>
            </w:tcBorders>
            <w:shd w:val="clear" w:color="auto" w:fill="auto"/>
            <w:noWrap/>
            <w:vAlign w:val="center"/>
          </w:tcPr>
          <w:p w:rsidR="00B91E91" w:rsidRPr="00B91E91" w:rsidP="00B91E91" w14:paraId="661F8C74"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276.900</w:t>
            </w:r>
          </w:p>
        </w:tc>
        <w:tc>
          <w:tcPr>
            <w:tcW w:w="1274" w:type="dxa"/>
            <w:tcBorders>
              <w:top w:val="nil"/>
              <w:left w:val="nil"/>
              <w:bottom w:val="nil"/>
              <w:right w:val="nil"/>
            </w:tcBorders>
            <w:shd w:val="clear" w:color="auto" w:fill="auto"/>
            <w:noWrap/>
            <w:vAlign w:val="center"/>
          </w:tcPr>
          <w:p w:rsidR="00B91E91" w:rsidRPr="00B91E91" w:rsidP="00B91E91" w14:paraId="635C1EDF"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3</w:t>
            </w:r>
          </w:p>
        </w:tc>
        <w:tc>
          <w:tcPr>
            <w:tcW w:w="1441" w:type="dxa"/>
            <w:tcBorders>
              <w:top w:val="nil"/>
              <w:left w:val="nil"/>
              <w:bottom w:val="nil"/>
              <w:right w:val="nil"/>
            </w:tcBorders>
            <w:shd w:val="clear" w:color="auto" w:fill="auto"/>
            <w:noWrap/>
            <w:vAlign w:val="center"/>
          </w:tcPr>
          <w:p w:rsidR="00B91E91" w:rsidRPr="00B91E91" w:rsidP="00B91E91" w14:paraId="60193DF5"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r w:rsidR="00C50C92">
              <w:rPr>
                <w:rFonts w:asciiTheme="majorHAnsi" w:hAnsiTheme="majorHAnsi" w:cstheme="majorHAnsi"/>
                <w:color w:val="000000" w:themeColor="text1"/>
              </w:rPr>
              <w:t>8</w:t>
            </w:r>
          </w:p>
        </w:tc>
        <w:tc>
          <w:tcPr>
            <w:tcW w:w="1452" w:type="dxa"/>
            <w:tcBorders>
              <w:top w:val="nil"/>
              <w:left w:val="nil"/>
              <w:bottom w:val="nil"/>
              <w:right w:val="nil"/>
            </w:tcBorders>
            <w:shd w:val="clear" w:color="auto" w:fill="auto"/>
            <w:vAlign w:val="center"/>
          </w:tcPr>
          <w:p w:rsidR="00B91E91" w:rsidRPr="00B91E91" w:rsidP="00B91E91" w14:paraId="436ABDE4"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17</w:t>
            </w:r>
            <w:r w:rsidRPr="00B91E91" w:rsidR="00854C92">
              <w:rPr>
                <w:rFonts w:asciiTheme="majorHAnsi" w:hAnsiTheme="majorHAnsi" w:cstheme="majorHAnsi"/>
                <w:color w:val="000000" w:themeColor="text1"/>
              </w:rPr>
              <w:t>%</w:t>
            </w:r>
          </w:p>
        </w:tc>
      </w:tr>
      <w:tr w14:paraId="110EA143" w14:textId="77777777" w:rsidTr="007E25BF">
        <w:tblPrEx>
          <w:tblW w:w="8959" w:type="dxa"/>
          <w:tblInd w:w="737" w:type="dxa"/>
          <w:tblLayout w:type="fixed"/>
          <w:tblCellMar>
            <w:left w:w="70" w:type="dxa"/>
            <w:right w:w="70" w:type="dxa"/>
          </w:tblCellMar>
          <w:tblLook w:val="04A0"/>
        </w:tblPrEx>
        <w:trPr>
          <w:trHeight w:val="300"/>
        </w:trPr>
        <w:tc>
          <w:tcPr>
            <w:tcW w:w="3232" w:type="dxa"/>
            <w:tcBorders>
              <w:top w:val="nil"/>
              <w:left w:val="nil"/>
              <w:bottom w:val="nil"/>
              <w:right w:val="nil"/>
            </w:tcBorders>
            <w:shd w:val="clear" w:color="auto" w:fill="auto"/>
            <w:noWrap/>
          </w:tcPr>
          <w:p w:rsidR="00B91E91" w:rsidRPr="00B91E91" w:rsidP="00B91E91" w14:paraId="32D74591"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Train International</w:t>
            </w:r>
          </w:p>
        </w:tc>
        <w:tc>
          <w:tcPr>
            <w:tcW w:w="607" w:type="dxa"/>
            <w:tcBorders>
              <w:top w:val="nil"/>
              <w:left w:val="nil"/>
              <w:bottom w:val="nil"/>
              <w:right w:val="nil"/>
            </w:tcBorders>
            <w:shd w:val="clear" w:color="auto" w:fill="auto"/>
          </w:tcPr>
          <w:p w:rsidR="00B91E91" w:rsidRPr="00B91E91" w:rsidP="00B91E91" w14:paraId="079487D9" w14:textId="77777777">
            <w:pPr>
              <w:spacing w:before="60" w:after="60"/>
              <w:ind w:left="0"/>
              <w:rPr>
                <w:rFonts w:asciiTheme="majorHAnsi" w:hAnsiTheme="majorHAnsi" w:cstheme="majorHAnsi"/>
                <w:color w:val="000000" w:themeColor="text1"/>
              </w:rPr>
            </w:pPr>
          </w:p>
        </w:tc>
        <w:tc>
          <w:tcPr>
            <w:tcW w:w="953" w:type="dxa"/>
            <w:tcBorders>
              <w:top w:val="nil"/>
              <w:left w:val="nil"/>
              <w:bottom w:val="nil"/>
              <w:right w:val="nil"/>
            </w:tcBorders>
            <w:shd w:val="clear" w:color="auto" w:fill="auto"/>
            <w:noWrap/>
            <w:vAlign w:val="center"/>
          </w:tcPr>
          <w:p w:rsidR="00B91E91" w:rsidRPr="00B91E91" w:rsidP="00B91E91" w14:paraId="682C3DD6"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33.324</w:t>
            </w:r>
          </w:p>
        </w:tc>
        <w:tc>
          <w:tcPr>
            <w:tcW w:w="1274" w:type="dxa"/>
            <w:tcBorders>
              <w:top w:val="nil"/>
              <w:left w:val="nil"/>
              <w:bottom w:val="nil"/>
              <w:right w:val="nil"/>
            </w:tcBorders>
            <w:shd w:val="clear" w:color="auto" w:fill="auto"/>
            <w:noWrap/>
            <w:vAlign w:val="center"/>
          </w:tcPr>
          <w:p w:rsidR="00B91E91" w:rsidRPr="00B91E91" w:rsidP="00B91E91" w14:paraId="044D28D1"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w:t>
            </w:r>
            <w:r w:rsidR="00D12805">
              <w:rPr>
                <w:rFonts w:asciiTheme="majorHAnsi" w:hAnsiTheme="majorHAnsi" w:cstheme="majorHAnsi"/>
                <w:color w:val="000000" w:themeColor="text1"/>
              </w:rPr>
              <w:t>7</w:t>
            </w:r>
          </w:p>
        </w:tc>
        <w:tc>
          <w:tcPr>
            <w:tcW w:w="1441" w:type="dxa"/>
            <w:tcBorders>
              <w:top w:val="nil"/>
              <w:left w:val="nil"/>
              <w:bottom w:val="nil"/>
              <w:right w:val="nil"/>
            </w:tcBorders>
            <w:shd w:val="clear" w:color="auto" w:fill="auto"/>
            <w:noWrap/>
            <w:vAlign w:val="center"/>
          </w:tcPr>
          <w:p w:rsidR="00B91E91" w:rsidRPr="00B91E91" w:rsidP="00B91E91" w14:paraId="1F2386E3"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r w:rsidR="00C50C92">
              <w:rPr>
                <w:rFonts w:asciiTheme="majorHAnsi" w:hAnsiTheme="majorHAnsi" w:cstheme="majorHAnsi"/>
                <w:color w:val="000000" w:themeColor="text1"/>
              </w:rPr>
              <w:t>,</w:t>
            </w:r>
            <w:r w:rsidR="00D12805">
              <w:rPr>
                <w:rFonts w:asciiTheme="majorHAnsi" w:hAnsiTheme="majorHAnsi" w:cstheme="majorHAnsi"/>
                <w:color w:val="000000" w:themeColor="text1"/>
              </w:rPr>
              <w:t>6</w:t>
            </w:r>
          </w:p>
        </w:tc>
        <w:tc>
          <w:tcPr>
            <w:tcW w:w="1452" w:type="dxa"/>
            <w:tcBorders>
              <w:top w:val="nil"/>
              <w:left w:val="nil"/>
              <w:bottom w:val="nil"/>
              <w:right w:val="nil"/>
            </w:tcBorders>
            <w:shd w:val="clear" w:color="auto" w:fill="auto"/>
            <w:vAlign w:val="center"/>
          </w:tcPr>
          <w:p w:rsidR="00B91E91" w:rsidRPr="00B91E91" w:rsidP="00B91E91" w14:paraId="30FA6558"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1</w:t>
            </w:r>
            <w:r w:rsidR="00D12805">
              <w:rPr>
                <w:rFonts w:asciiTheme="majorHAnsi" w:hAnsiTheme="majorHAnsi" w:cstheme="majorHAnsi"/>
                <w:color w:val="000000" w:themeColor="text1"/>
              </w:rPr>
              <w:t>1</w:t>
            </w:r>
            <w:r w:rsidRPr="00B91E91" w:rsidR="00854C92">
              <w:rPr>
                <w:rFonts w:asciiTheme="majorHAnsi" w:hAnsiTheme="majorHAnsi" w:cstheme="majorHAnsi"/>
                <w:color w:val="000000" w:themeColor="text1"/>
              </w:rPr>
              <w:t>%</w:t>
            </w:r>
          </w:p>
        </w:tc>
      </w:tr>
      <w:tr w14:paraId="3AF6DE64" w14:textId="77777777" w:rsidTr="007E25BF">
        <w:tblPrEx>
          <w:tblW w:w="8959" w:type="dxa"/>
          <w:tblInd w:w="737" w:type="dxa"/>
          <w:tblLayout w:type="fixed"/>
          <w:tblCellMar>
            <w:left w:w="70" w:type="dxa"/>
            <w:right w:w="70" w:type="dxa"/>
          </w:tblCellMar>
          <w:tblLook w:val="04A0"/>
        </w:tblPrEx>
        <w:trPr>
          <w:trHeight w:val="300"/>
        </w:trPr>
        <w:tc>
          <w:tcPr>
            <w:tcW w:w="3232" w:type="dxa"/>
            <w:tcBorders>
              <w:top w:val="nil"/>
              <w:left w:val="nil"/>
              <w:bottom w:val="nil"/>
              <w:right w:val="nil"/>
            </w:tcBorders>
            <w:shd w:val="clear" w:color="auto" w:fill="auto"/>
            <w:noWrap/>
          </w:tcPr>
          <w:p w:rsidR="00C50C92" w:rsidRPr="00B91E91" w:rsidP="00B91E91" w14:paraId="794D34F8" w14:textId="77777777">
            <w:pPr>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Bus, tram and metro</w:t>
            </w:r>
          </w:p>
        </w:tc>
        <w:tc>
          <w:tcPr>
            <w:tcW w:w="607" w:type="dxa"/>
            <w:tcBorders>
              <w:top w:val="nil"/>
              <w:left w:val="nil"/>
              <w:bottom w:val="nil"/>
              <w:right w:val="nil"/>
            </w:tcBorders>
            <w:shd w:val="clear" w:color="auto" w:fill="auto"/>
          </w:tcPr>
          <w:p w:rsidR="00C50C92" w:rsidRPr="00B91E91" w:rsidP="00B91E91" w14:paraId="21F5FFB0" w14:textId="77777777">
            <w:pPr>
              <w:spacing w:before="60" w:after="60"/>
              <w:ind w:left="0"/>
              <w:rPr>
                <w:rFonts w:asciiTheme="majorHAnsi" w:hAnsiTheme="majorHAnsi" w:cstheme="majorHAnsi"/>
                <w:color w:val="000000" w:themeColor="text1"/>
              </w:rPr>
            </w:pPr>
          </w:p>
        </w:tc>
        <w:tc>
          <w:tcPr>
            <w:tcW w:w="953" w:type="dxa"/>
            <w:tcBorders>
              <w:top w:val="nil"/>
              <w:left w:val="nil"/>
              <w:bottom w:val="nil"/>
              <w:right w:val="nil"/>
            </w:tcBorders>
            <w:shd w:val="clear" w:color="auto" w:fill="auto"/>
            <w:noWrap/>
            <w:vAlign w:val="center"/>
          </w:tcPr>
          <w:p w:rsidR="00C50C92" w:rsidRPr="00B91E91" w:rsidP="00B91E91" w14:paraId="755EC47F"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47.359</w:t>
            </w:r>
          </w:p>
        </w:tc>
        <w:tc>
          <w:tcPr>
            <w:tcW w:w="1274" w:type="dxa"/>
            <w:tcBorders>
              <w:top w:val="nil"/>
              <w:left w:val="nil"/>
              <w:bottom w:val="nil"/>
              <w:right w:val="nil"/>
            </w:tcBorders>
            <w:shd w:val="clear" w:color="auto" w:fill="auto"/>
            <w:noWrap/>
            <w:vAlign w:val="center"/>
          </w:tcPr>
          <w:p w:rsidR="00C50C92" w:rsidRPr="00B91E91" w:rsidP="00B91E91" w14:paraId="4FA539DE"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75</w:t>
            </w:r>
          </w:p>
        </w:tc>
        <w:tc>
          <w:tcPr>
            <w:tcW w:w="1441" w:type="dxa"/>
            <w:tcBorders>
              <w:top w:val="nil"/>
              <w:left w:val="nil"/>
              <w:bottom w:val="nil"/>
              <w:right w:val="nil"/>
            </w:tcBorders>
            <w:shd w:val="clear" w:color="auto" w:fill="auto"/>
            <w:noWrap/>
            <w:vAlign w:val="center"/>
          </w:tcPr>
          <w:p w:rsidR="00C50C92" w:rsidRPr="00B91E91" w:rsidP="00B91E91" w14:paraId="10A9CBB3"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3,6</w:t>
            </w:r>
          </w:p>
        </w:tc>
        <w:tc>
          <w:tcPr>
            <w:tcW w:w="1452" w:type="dxa"/>
            <w:tcBorders>
              <w:top w:val="nil"/>
              <w:left w:val="nil"/>
              <w:bottom w:val="nil"/>
              <w:right w:val="nil"/>
            </w:tcBorders>
            <w:shd w:val="clear" w:color="auto" w:fill="auto"/>
            <w:vAlign w:val="center"/>
          </w:tcPr>
          <w:p w:rsidR="00C50C92" w:rsidRPr="00B91E91" w:rsidP="00B91E91" w14:paraId="5CF84188"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72</w:t>
            </w:r>
            <w:r w:rsidR="00121AB3">
              <w:rPr>
                <w:rFonts w:asciiTheme="majorHAnsi" w:hAnsiTheme="majorHAnsi" w:cstheme="majorHAnsi"/>
                <w:color w:val="000000" w:themeColor="text1"/>
              </w:rPr>
              <w:t>%</w:t>
            </w:r>
          </w:p>
        </w:tc>
      </w:tr>
      <w:tr w14:paraId="1E70BF45" w14:textId="77777777" w:rsidTr="007E25BF">
        <w:tblPrEx>
          <w:tblW w:w="8959" w:type="dxa"/>
          <w:tblInd w:w="737" w:type="dxa"/>
          <w:tblLayout w:type="fixed"/>
          <w:tblCellMar>
            <w:left w:w="70" w:type="dxa"/>
            <w:right w:w="70" w:type="dxa"/>
          </w:tblCellMar>
          <w:tblLook w:val="04A0"/>
        </w:tblPrEx>
        <w:trPr>
          <w:trHeight w:val="300"/>
        </w:trPr>
        <w:tc>
          <w:tcPr>
            <w:tcW w:w="3232" w:type="dxa"/>
            <w:tcBorders>
              <w:top w:val="nil"/>
              <w:left w:val="nil"/>
              <w:bottom w:val="nil"/>
              <w:right w:val="nil"/>
            </w:tcBorders>
            <w:shd w:val="clear" w:color="auto" w:fill="BFBFBF" w:themeFill="background1" w:themeFillShade="BF"/>
            <w:noWrap/>
            <w:hideMark/>
          </w:tcPr>
          <w:p w:rsidR="00B91E91" w:rsidRPr="00B91E91" w:rsidP="00B91E91" w14:paraId="2BBE6FF5"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Train type unknown</w:t>
            </w:r>
          </w:p>
        </w:tc>
        <w:tc>
          <w:tcPr>
            <w:tcW w:w="607" w:type="dxa"/>
            <w:tcBorders>
              <w:top w:val="nil"/>
              <w:left w:val="nil"/>
              <w:bottom w:val="nil"/>
              <w:right w:val="nil"/>
            </w:tcBorders>
            <w:shd w:val="clear" w:color="auto" w:fill="BFBFBF" w:themeFill="background1" w:themeFillShade="BF"/>
            <w:hideMark/>
          </w:tcPr>
          <w:p w:rsidR="00B91E91" w:rsidRPr="00B91E91" w:rsidP="00B91E91" w14:paraId="43D9C460" w14:textId="77777777">
            <w:pPr>
              <w:spacing w:before="60" w:after="60"/>
              <w:ind w:left="0"/>
              <w:rPr>
                <w:rFonts w:asciiTheme="majorHAnsi" w:hAnsiTheme="majorHAnsi" w:cstheme="majorHAnsi"/>
                <w:color w:val="000000" w:themeColor="text1"/>
              </w:rPr>
            </w:pPr>
          </w:p>
        </w:tc>
        <w:tc>
          <w:tcPr>
            <w:tcW w:w="953" w:type="dxa"/>
            <w:tcBorders>
              <w:top w:val="nil"/>
              <w:left w:val="nil"/>
              <w:bottom w:val="nil"/>
              <w:right w:val="nil"/>
            </w:tcBorders>
            <w:shd w:val="clear" w:color="auto" w:fill="BFBFBF" w:themeFill="background1" w:themeFillShade="BF"/>
            <w:noWrap/>
            <w:vAlign w:val="center"/>
            <w:hideMark/>
          </w:tcPr>
          <w:p w:rsidR="00B91E91" w:rsidRPr="00B91E91" w:rsidP="00B91E91" w14:paraId="144F5D76"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3</w:t>
            </w:r>
            <w:r w:rsidRPr="00B91E91" w:rsidR="00854C92">
              <w:rPr>
                <w:rFonts w:asciiTheme="majorHAnsi" w:hAnsiTheme="majorHAnsi" w:cstheme="majorHAnsi"/>
                <w:color w:val="000000" w:themeColor="text1"/>
              </w:rPr>
              <w:t>5</w:t>
            </w:r>
            <w:r>
              <w:rPr>
                <w:rFonts w:asciiTheme="majorHAnsi" w:hAnsiTheme="majorHAnsi" w:cstheme="majorHAnsi"/>
                <w:color w:val="000000" w:themeColor="text1"/>
              </w:rPr>
              <w:t>7</w:t>
            </w:r>
            <w:r w:rsidRPr="00B91E91" w:rsidR="00854C92">
              <w:rPr>
                <w:rFonts w:asciiTheme="majorHAnsi" w:hAnsiTheme="majorHAnsi" w:cstheme="majorHAnsi"/>
                <w:color w:val="000000" w:themeColor="text1"/>
              </w:rPr>
              <w:t>.</w:t>
            </w:r>
            <w:r>
              <w:rPr>
                <w:rFonts w:asciiTheme="majorHAnsi" w:hAnsiTheme="majorHAnsi" w:cstheme="majorHAnsi"/>
                <w:color w:val="000000" w:themeColor="text1"/>
              </w:rPr>
              <w:t>583</w:t>
            </w:r>
          </w:p>
        </w:tc>
        <w:tc>
          <w:tcPr>
            <w:tcW w:w="1274" w:type="dxa"/>
            <w:tcBorders>
              <w:top w:val="nil"/>
              <w:left w:val="nil"/>
              <w:bottom w:val="nil"/>
              <w:right w:val="nil"/>
            </w:tcBorders>
            <w:shd w:val="clear" w:color="auto" w:fill="BFBFBF" w:themeFill="background1" w:themeFillShade="BF"/>
            <w:noWrap/>
            <w:vAlign w:val="center"/>
            <w:hideMark/>
          </w:tcPr>
          <w:p w:rsidR="00B91E91" w:rsidRPr="00B91E91" w:rsidP="00B91E91" w14:paraId="43C12F64" w14:textId="77777777">
            <w:pPr>
              <w:tabs>
                <w:tab w:val="decimal" w:pos="1134"/>
              </w:tabs>
              <w:spacing w:before="60" w:after="60"/>
              <w:ind w:left="0"/>
              <w:rPr>
                <w:rFonts w:asciiTheme="majorHAnsi" w:hAnsiTheme="majorHAnsi" w:cstheme="majorHAnsi"/>
                <w:color w:val="000000" w:themeColor="text1"/>
              </w:rPr>
            </w:pPr>
          </w:p>
        </w:tc>
        <w:tc>
          <w:tcPr>
            <w:tcW w:w="1441" w:type="dxa"/>
            <w:tcBorders>
              <w:top w:val="nil"/>
              <w:left w:val="nil"/>
              <w:bottom w:val="nil"/>
              <w:right w:val="nil"/>
            </w:tcBorders>
            <w:shd w:val="clear" w:color="auto" w:fill="BFBFBF" w:themeFill="background1" w:themeFillShade="BF"/>
            <w:noWrap/>
            <w:vAlign w:val="center"/>
            <w:hideMark/>
          </w:tcPr>
          <w:p w:rsidR="00B91E91" w:rsidRPr="00B91E91" w:rsidP="00B91E91" w14:paraId="6543D9A8" w14:textId="77777777">
            <w:pPr>
              <w:tabs>
                <w:tab w:val="decimal" w:pos="1134"/>
              </w:tab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4</w:t>
            </w:r>
            <w:r w:rsidRPr="00B91E91" w:rsidR="00C073D6">
              <w:rPr>
                <w:rFonts w:asciiTheme="majorHAnsi" w:hAnsiTheme="majorHAnsi" w:cstheme="majorHAnsi"/>
                <w:color w:val="000000" w:themeColor="text1"/>
              </w:rPr>
              <w:t>,</w:t>
            </w:r>
            <w:r w:rsidR="00121AB3">
              <w:rPr>
                <w:rFonts w:asciiTheme="majorHAnsi" w:hAnsiTheme="majorHAnsi" w:cstheme="majorHAnsi"/>
                <w:color w:val="000000" w:themeColor="text1"/>
              </w:rPr>
              <w:t>9</w:t>
            </w:r>
          </w:p>
        </w:tc>
        <w:tc>
          <w:tcPr>
            <w:tcW w:w="1452" w:type="dxa"/>
            <w:tcBorders>
              <w:top w:val="nil"/>
              <w:left w:val="nil"/>
              <w:bottom w:val="nil"/>
              <w:right w:val="nil"/>
            </w:tcBorders>
            <w:shd w:val="clear" w:color="auto" w:fill="BFBFBF" w:themeFill="background1" w:themeFillShade="BF"/>
            <w:vAlign w:val="center"/>
            <w:hideMark/>
          </w:tcPr>
          <w:p w:rsidR="00B91E91" w:rsidRPr="00B91E91" w:rsidP="00B91E91" w14:paraId="7701E30F"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100%</w:t>
            </w:r>
          </w:p>
        </w:tc>
      </w:tr>
    </w:tbl>
    <w:p w:rsidR="00B91E91" w:rsidRPr="00B91E91" w:rsidP="00B91E91" w14:paraId="6666879D" w14:textId="77777777">
      <w:pPr>
        <w:keepNext/>
        <w:keepLines/>
        <w:spacing w:before="60" w:after="120" w:line="240" w:lineRule="auto"/>
        <w:ind w:left="720"/>
        <w:rPr>
          <w:rFonts w:asciiTheme="majorHAnsi" w:hAnsiTheme="majorHAnsi" w:cstheme="majorHAnsi"/>
          <w:b/>
          <w:bCs/>
          <w:noProof/>
          <w:color w:val="006BB7" w:themeColor="text2"/>
          <w:sz w:val="18"/>
          <w:szCs w:val="18"/>
          <w:lang w:val="en-US" w:eastAsia="en-US"/>
        </w:rPr>
      </w:pPr>
      <w:r w:rsidRPr="00B91E91">
        <w:rPr>
          <w:rFonts w:asciiTheme="majorHAnsi" w:hAnsiTheme="majorHAnsi" w:cstheme="majorHAnsi"/>
          <w:b/>
          <w:bCs/>
          <w:noProof/>
          <w:color w:val="006BB7" w:themeColor="text2"/>
          <w:sz w:val="18"/>
          <w:szCs w:val="18"/>
          <w:lang w:val="en-US" w:eastAsia="en-US"/>
        </w:rPr>
        <w:t>Table 6.3e: CO</w:t>
      </w:r>
      <w:r w:rsidRPr="00B91E91">
        <w:rPr>
          <w:rFonts w:asciiTheme="majorHAnsi" w:hAnsiTheme="majorHAnsi" w:cstheme="majorHAnsi"/>
          <w:b/>
          <w:bCs/>
          <w:noProof/>
          <w:color w:val="006BB7" w:themeColor="text2"/>
          <w:sz w:val="18"/>
          <w:szCs w:val="18"/>
          <w:vertAlign w:val="subscript"/>
          <w:lang w:val="en-US" w:eastAsia="en-US"/>
        </w:rPr>
        <w:t>2</w:t>
      </w:r>
      <w:r w:rsidRPr="00B91E91">
        <w:rPr>
          <w:rFonts w:asciiTheme="majorHAnsi" w:hAnsiTheme="majorHAnsi" w:cstheme="majorHAnsi"/>
          <w:b/>
          <w:bCs/>
          <w:noProof/>
          <w:color w:val="006BB7" w:themeColor="text2"/>
          <w:sz w:val="18"/>
          <w:szCs w:val="18"/>
          <w:lang w:val="en-US" w:eastAsia="en-US"/>
        </w:rPr>
        <w:t xml:space="preserve"> emission Scope 2 Indirect emissions: business travel public transport</w:t>
      </w:r>
    </w:p>
    <w:p w:rsidR="00B91E91" w:rsidRPr="00B91E91" w:rsidP="0095728A" w14:paraId="066D922B" w14:textId="77777777">
      <w:pPr>
        <w:keepNext/>
        <w:keepLines/>
        <w:pageBreakBefore/>
        <w:numPr>
          <w:ilvl w:val="0"/>
          <w:numId w:val="7"/>
        </w:numPr>
        <w:spacing w:after="260" w:line="254" w:lineRule="auto"/>
        <w:outlineLvl w:val="0"/>
        <w:rPr>
          <w:rFonts w:asciiTheme="majorHAnsi" w:eastAsiaTheme="majorEastAsia" w:hAnsiTheme="majorHAnsi" w:cstheme="majorHAnsi"/>
          <w:b/>
          <w:bCs/>
          <w:color w:val="006BB7" w:themeColor="text2"/>
          <w:sz w:val="32"/>
          <w:szCs w:val="28"/>
          <w:lang w:val="en-US"/>
        </w:rPr>
      </w:pPr>
      <w:bookmarkStart w:id="177" w:name="_Toc129950536"/>
      <w:bookmarkStart w:id="178" w:name="_Toc129951379"/>
      <w:bookmarkStart w:id="179" w:name="_Toc129951582"/>
      <w:bookmarkStart w:id="180" w:name="_Toc129951929"/>
      <w:bookmarkStart w:id="181" w:name="_Toc394069997"/>
      <w:bookmarkStart w:id="182" w:name="_Toc394418801"/>
      <w:bookmarkStart w:id="183" w:name="_Toc394487274"/>
      <w:bookmarkStart w:id="184" w:name="_Toc448226866"/>
      <w:bookmarkStart w:id="185" w:name="_Toc456179778"/>
      <w:bookmarkStart w:id="186" w:name="_Toc516495061"/>
      <w:bookmarkStart w:id="187" w:name="_Toc199165212"/>
      <w:bookmarkStart w:id="188" w:name="_Hlk140485976"/>
      <w:bookmarkEnd w:id="140"/>
      <w:bookmarkEnd w:id="177"/>
      <w:bookmarkEnd w:id="178"/>
      <w:bookmarkEnd w:id="179"/>
      <w:bookmarkEnd w:id="180"/>
      <w:r w:rsidRPr="00B91E91">
        <w:rPr>
          <w:rFonts w:asciiTheme="majorHAnsi" w:eastAsiaTheme="majorEastAsia" w:hAnsiTheme="majorHAnsi" w:cstheme="majorHAnsi"/>
          <w:b/>
          <w:bCs/>
          <w:color w:val="006BB7" w:themeColor="text2"/>
          <w:sz w:val="32"/>
          <w:szCs w:val="28"/>
          <w:lang w:val="en-US"/>
        </w:rPr>
        <w:t>Progress, trends and targets from 2012</w:t>
      </w:r>
      <w:bookmarkEnd w:id="181"/>
      <w:bookmarkEnd w:id="182"/>
      <w:bookmarkEnd w:id="183"/>
      <w:bookmarkEnd w:id="184"/>
      <w:bookmarkEnd w:id="185"/>
      <w:bookmarkEnd w:id="186"/>
      <w:bookmarkEnd w:id="187"/>
    </w:p>
    <w:p w:rsidR="00B91E91" w:rsidRPr="00B91E91" w:rsidP="00B91E91" w14:paraId="348D1FF6"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This is the </w:t>
      </w:r>
      <w:r w:rsidR="00E64E21">
        <w:rPr>
          <w:rFonts w:asciiTheme="majorHAnsi" w:hAnsiTheme="majorHAnsi" w:cstheme="majorHAnsi"/>
          <w:color w:val="000000" w:themeColor="text1"/>
          <w:lang w:val="en-US"/>
        </w:rPr>
        <w:t>eleventh</w:t>
      </w:r>
      <w:r w:rsidRPr="00B91E91">
        <w:rPr>
          <w:rFonts w:asciiTheme="majorHAnsi" w:hAnsiTheme="majorHAnsi" w:cstheme="majorHAnsi"/>
          <w:color w:val="000000" w:themeColor="text1"/>
          <w:lang w:val="en-US"/>
        </w:rPr>
        <w:t xml:space="preserve"> report and contains a representation compared to our first reference year 2012 and second reference year 2022. </w:t>
      </w:r>
      <w:r w:rsidRPr="00B91E91">
        <w:rPr>
          <w:rFonts w:asciiTheme="majorHAnsi" w:hAnsiTheme="majorHAnsi" w:cstheme="majorHAnsi"/>
          <w:color w:val="000000" w:themeColor="text1"/>
          <w:lang w:val="en-US"/>
        </w:rPr>
        <w:br/>
      </w:r>
      <w:r w:rsidRPr="00B91E91">
        <w:rPr>
          <w:rFonts w:asciiTheme="majorHAnsi" w:hAnsiTheme="majorHAnsi" w:cstheme="majorHAnsi"/>
          <w:color w:val="000000" w:themeColor="text1"/>
          <w:lang w:val="en-US"/>
        </w:rPr>
        <w:br/>
        <w:t>Because we have been moved to a smaller and more energy efficient office in January 2022, we use 2022 now as new reference year. Nevertheless the overview from 2012 until 202</w:t>
      </w:r>
      <w:r w:rsidR="00505B97">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 xml:space="preserve"> will be shown in the next paragraphs.</w:t>
      </w:r>
    </w:p>
    <w:p w:rsidR="00B91E91" w:rsidRPr="00B91E91" w:rsidP="00B91E91" w14:paraId="250FFDE1"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If necessary the new reference year will be recalculated on the basis of the SKAO manual version 3.1. The Annual Report for 202</w:t>
      </w:r>
      <w:r w:rsidR="00E64E21">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 xml:space="preserve"> will be published on </w:t>
      </w:r>
      <w:hyperlink r:id="rId9" w:history="1">
        <w:r w:rsidRPr="00A1588D" w:rsidR="009658EB">
          <w:rPr>
            <w:rStyle w:val="Hyperlink"/>
            <w:rFonts w:cs="Arial"/>
            <w:lang w:val="en-US"/>
          </w:rPr>
          <w:t>https://www.ricardo.com/en/who-we-are/governance/policies/co2-prestatieladder</w:t>
        </w:r>
      </w:hyperlink>
      <w:r w:rsidRPr="00B91E91">
        <w:rPr>
          <w:rFonts w:asciiTheme="majorHAnsi" w:hAnsiTheme="majorHAnsi" w:cstheme="majorHAnsi"/>
          <w:color w:val="000000" w:themeColor="text1"/>
          <w:lang w:val="en-US"/>
        </w:rPr>
        <w:t xml:space="preserve"> and on</w:t>
      </w:r>
      <w:r>
        <w:rPr>
          <w:rFonts w:asciiTheme="majorHAnsi" w:hAnsiTheme="majorHAnsi" w:cstheme="majorHAnsi"/>
          <w:color w:val="000000" w:themeColor="text1"/>
          <w:lang w:val="en-US"/>
        </w:rPr>
        <w:t xml:space="preserve"> </w:t>
      </w:r>
      <w:hyperlink r:id="rId16" w:history="1">
        <w:r w:rsidRPr="00FA0198">
          <w:rPr>
            <w:color w:val="0000FF"/>
            <w:u w:val="single"/>
            <w:lang w:val="en-US"/>
          </w:rPr>
          <w:t>Home - CO</w:t>
        </w:r>
        <w:r w:rsidRPr="00FA0198">
          <w:rPr>
            <w:rFonts w:ascii="Cambria Math" w:hAnsi="Cambria Math" w:cs="Cambria Math"/>
            <w:color w:val="0000FF"/>
            <w:u w:val="single"/>
            <w:lang w:val="en-US"/>
          </w:rPr>
          <w:t>₂</w:t>
        </w:r>
        <w:r w:rsidRPr="00FA0198">
          <w:rPr>
            <w:color w:val="0000FF"/>
            <w:u w:val="single"/>
            <w:lang w:val="en-US"/>
          </w:rPr>
          <w:t>-Prestatieladder</w:t>
        </w:r>
      </w:hyperlink>
      <w:r w:rsidRPr="00B91E91">
        <w:rPr>
          <w:rFonts w:asciiTheme="majorHAnsi" w:hAnsiTheme="majorHAnsi" w:cstheme="majorHAnsi"/>
          <w:color w:val="000000" w:themeColor="text1"/>
          <w:lang w:val="en-US"/>
        </w:rPr>
        <w:t xml:space="preserve"> (angle C).</w:t>
      </w:r>
    </w:p>
    <w:p w:rsidR="00B91E91" w:rsidRPr="00B91E91" w:rsidP="0095728A" w14:paraId="718B6E96" w14:textId="77777777">
      <w:pPr>
        <w:keepNext/>
        <w:keepLines/>
        <w:numPr>
          <w:ilvl w:val="1"/>
          <w:numId w:val="7"/>
        </w:numPr>
        <w:spacing w:before="260" w:after="130" w:line="257" w:lineRule="auto"/>
        <w:outlineLvl w:val="1"/>
        <w:rPr>
          <w:rFonts w:asciiTheme="majorHAnsi" w:eastAsiaTheme="majorEastAsia" w:hAnsiTheme="majorHAnsi" w:cstheme="majorHAnsi"/>
          <w:b/>
          <w:bCs/>
          <w:color w:val="006BB7" w:themeColor="text2"/>
          <w:sz w:val="26"/>
          <w:szCs w:val="26"/>
          <w:lang w:val="en-US"/>
        </w:rPr>
      </w:pPr>
      <w:bookmarkStart w:id="189" w:name="_Toc448226867"/>
      <w:bookmarkStart w:id="190" w:name="_Toc456179779"/>
      <w:bookmarkStart w:id="191" w:name="_Toc516495062"/>
      <w:bookmarkStart w:id="192" w:name="_Toc199165213"/>
      <w:r w:rsidRPr="00B91E91">
        <w:rPr>
          <w:rFonts w:asciiTheme="majorHAnsi" w:eastAsiaTheme="majorEastAsia" w:hAnsiTheme="majorHAnsi" w:cstheme="majorHAnsi"/>
          <w:b/>
          <w:bCs/>
          <w:color w:val="006BB7" w:themeColor="text2"/>
          <w:sz w:val="26"/>
          <w:szCs w:val="26"/>
          <w:lang w:val="en-US"/>
        </w:rPr>
        <w:t>Trends over the years</w:t>
      </w:r>
      <w:bookmarkEnd w:id="189"/>
      <w:bookmarkEnd w:id="190"/>
      <w:bookmarkEnd w:id="191"/>
      <w:bookmarkEnd w:id="192"/>
    </w:p>
    <w:tbl>
      <w:tblPr>
        <w:tblW w:w="11230" w:type="dxa"/>
        <w:tblInd w:w="-142" w:type="dxa"/>
        <w:tblLayout w:type="fixed"/>
        <w:tblCellMar>
          <w:left w:w="70" w:type="dxa"/>
          <w:right w:w="70" w:type="dxa"/>
        </w:tblCellMar>
        <w:tblLook w:val="04A0"/>
      </w:tblPr>
      <w:tblGrid>
        <w:gridCol w:w="2829"/>
        <w:gridCol w:w="705"/>
        <w:gridCol w:w="566"/>
        <w:gridCol w:w="567"/>
        <w:gridCol w:w="709"/>
        <w:gridCol w:w="709"/>
        <w:gridCol w:w="97"/>
        <w:gridCol w:w="617"/>
        <w:gridCol w:w="609"/>
        <w:gridCol w:w="592"/>
        <w:gridCol w:w="541"/>
        <w:gridCol w:w="541"/>
        <w:gridCol w:w="693"/>
        <w:gridCol w:w="570"/>
        <w:gridCol w:w="712"/>
        <w:gridCol w:w="173"/>
      </w:tblGrid>
      <w:tr w14:paraId="260B2645" w14:textId="77777777" w:rsidTr="00C073D6">
        <w:tblPrEx>
          <w:tblW w:w="11230" w:type="dxa"/>
          <w:tblInd w:w="-142" w:type="dxa"/>
          <w:tblLayout w:type="fixed"/>
          <w:tblCellMar>
            <w:left w:w="70" w:type="dxa"/>
            <w:right w:w="70" w:type="dxa"/>
          </w:tblCellMar>
          <w:tblLook w:val="04A0"/>
        </w:tblPrEx>
        <w:trPr>
          <w:trHeight w:val="239"/>
        </w:trPr>
        <w:tc>
          <w:tcPr>
            <w:tcW w:w="2829" w:type="dxa"/>
            <w:tcBorders>
              <w:left w:val="nil"/>
              <w:right w:val="single" w:sz="8" w:space="0" w:color="auto"/>
            </w:tcBorders>
            <w:shd w:val="clear" w:color="auto" w:fill="auto"/>
            <w:vAlign w:val="center"/>
            <w:hideMark/>
          </w:tcPr>
          <w:p w:rsidR="00505B97" w:rsidRPr="00B91E91" w:rsidP="00B91E91" w14:paraId="0D1E6622" w14:textId="77777777">
            <w:pPr>
              <w:spacing w:before="60" w:after="60" w:line="240" w:lineRule="auto"/>
              <w:ind w:left="0"/>
              <w:rPr>
                <w:rFonts w:asciiTheme="majorHAnsi" w:hAnsiTheme="majorHAnsi" w:cstheme="majorHAnsi"/>
                <w:b/>
                <w:color w:val="FFFFFF"/>
                <w:sz w:val="18"/>
                <w:szCs w:val="18"/>
              </w:rPr>
            </w:pPr>
          </w:p>
        </w:tc>
        <w:tc>
          <w:tcPr>
            <w:tcW w:w="8228" w:type="dxa"/>
            <w:gridSpan w:val="14"/>
            <w:tcBorders>
              <w:left w:val="single" w:sz="8" w:space="0" w:color="auto"/>
            </w:tcBorders>
            <w:shd w:val="clear" w:color="auto" w:fill="006BB7"/>
            <w:vAlign w:val="center"/>
            <w:hideMark/>
          </w:tcPr>
          <w:p w:rsidR="00505B97" w:rsidRPr="00B91E91" w:rsidP="00B91E91" w14:paraId="6240E0B8" w14:textId="77777777">
            <w:pPr>
              <w:ind w:left="0"/>
              <w:rPr>
                <w:sz w:val="18"/>
                <w:szCs w:val="18"/>
              </w:rPr>
            </w:pPr>
            <w:r w:rsidRPr="00B91E91">
              <w:rPr>
                <w:rFonts w:asciiTheme="majorHAnsi" w:hAnsiTheme="majorHAnsi" w:cstheme="majorHAnsi"/>
                <w:sz w:val="18"/>
                <w:szCs w:val="18"/>
              </w:rPr>
              <w:t>CO2 [ton/jaar]</w:t>
            </w:r>
          </w:p>
        </w:tc>
        <w:tc>
          <w:tcPr>
            <w:tcW w:w="173" w:type="dxa"/>
          </w:tcPr>
          <w:p w:rsidR="00505B97" w:rsidRPr="00B91E91" w:rsidP="00B91E91" w14:paraId="6DF9DFC9" w14:textId="77777777">
            <w:pPr>
              <w:ind w:left="0"/>
              <w:rPr>
                <w:sz w:val="18"/>
                <w:szCs w:val="18"/>
              </w:rPr>
            </w:pPr>
          </w:p>
        </w:tc>
      </w:tr>
      <w:tr w14:paraId="49475DD3" w14:textId="77777777" w:rsidTr="00C073D6">
        <w:tblPrEx>
          <w:tblW w:w="11230" w:type="dxa"/>
          <w:tblInd w:w="-142" w:type="dxa"/>
          <w:tblLayout w:type="fixed"/>
          <w:tblCellMar>
            <w:left w:w="70" w:type="dxa"/>
            <w:right w:w="70" w:type="dxa"/>
          </w:tblCellMar>
          <w:tblLook w:val="04A0"/>
        </w:tblPrEx>
        <w:trPr>
          <w:gridAfter w:val="1"/>
          <w:wAfter w:w="173" w:type="dxa"/>
          <w:trHeight w:val="239"/>
        </w:trPr>
        <w:tc>
          <w:tcPr>
            <w:tcW w:w="2829" w:type="dxa"/>
            <w:tcBorders>
              <w:bottom w:val="single" w:sz="8" w:space="0" w:color="auto"/>
              <w:right w:val="single" w:sz="8" w:space="0" w:color="auto"/>
            </w:tcBorders>
            <w:shd w:val="clear" w:color="auto" w:fill="auto"/>
            <w:vAlign w:val="center"/>
            <w:hideMark/>
          </w:tcPr>
          <w:p w:rsidR="00505B97" w:rsidRPr="00B91E91" w:rsidP="00B91E91" w14:paraId="14C7EF7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 </w:t>
            </w:r>
          </w:p>
        </w:tc>
        <w:tc>
          <w:tcPr>
            <w:tcW w:w="705" w:type="dxa"/>
            <w:tcBorders>
              <w:left w:val="single" w:sz="8" w:space="0" w:color="auto"/>
              <w:bottom w:val="nil"/>
              <w:right w:val="single" w:sz="8" w:space="0" w:color="auto"/>
            </w:tcBorders>
            <w:shd w:val="clear" w:color="auto" w:fill="auto"/>
            <w:vAlign w:val="center"/>
            <w:hideMark/>
          </w:tcPr>
          <w:p w:rsidR="00505B97" w:rsidRPr="00B91E91" w:rsidP="00B91E91" w14:paraId="553AB69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2012*</w:t>
            </w:r>
          </w:p>
        </w:tc>
        <w:tc>
          <w:tcPr>
            <w:tcW w:w="566" w:type="dxa"/>
            <w:tcBorders>
              <w:left w:val="single" w:sz="8" w:space="0" w:color="auto"/>
              <w:bottom w:val="nil"/>
              <w:right w:val="single" w:sz="8" w:space="0" w:color="auto"/>
            </w:tcBorders>
            <w:shd w:val="clear" w:color="auto" w:fill="auto"/>
            <w:vAlign w:val="center"/>
            <w:hideMark/>
          </w:tcPr>
          <w:p w:rsidR="00505B97" w:rsidRPr="00B91E91" w:rsidP="00B91E91" w14:paraId="487BC38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2013</w:t>
            </w:r>
          </w:p>
        </w:tc>
        <w:tc>
          <w:tcPr>
            <w:tcW w:w="567" w:type="dxa"/>
            <w:tcBorders>
              <w:left w:val="single" w:sz="8" w:space="0" w:color="auto"/>
              <w:bottom w:val="nil"/>
              <w:right w:val="single" w:sz="8" w:space="0" w:color="auto"/>
            </w:tcBorders>
            <w:shd w:val="clear" w:color="auto" w:fill="auto"/>
            <w:vAlign w:val="center"/>
            <w:hideMark/>
          </w:tcPr>
          <w:p w:rsidR="00505B97" w:rsidRPr="00B91E91" w:rsidP="00B91E91" w14:paraId="4F09EC5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2014</w:t>
            </w:r>
          </w:p>
        </w:tc>
        <w:tc>
          <w:tcPr>
            <w:tcW w:w="709" w:type="dxa"/>
            <w:tcBorders>
              <w:left w:val="single" w:sz="8" w:space="0" w:color="auto"/>
              <w:bottom w:val="nil"/>
              <w:right w:val="single" w:sz="8" w:space="0" w:color="auto"/>
            </w:tcBorders>
            <w:shd w:val="clear" w:color="auto" w:fill="auto"/>
            <w:vAlign w:val="center"/>
            <w:hideMark/>
          </w:tcPr>
          <w:p w:rsidR="00505B97" w:rsidRPr="00B91E91" w:rsidP="00B91E91" w14:paraId="4ABD741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2015*</w:t>
            </w:r>
          </w:p>
        </w:tc>
        <w:tc>
          <w:tcPr>
            <w:tcW w:w="709" w:type="dxa"/>
            <w:tcBorders>
              <w:left w:val="single" w:sz="8" w:space="0" w:color="auto"/>
              <w:bottom w:val="single" w:sz="8" w:space="0" w:color="auto"/>
              <w:right w:val="single" w:sz="8" w:space="0" w:color="auto"/>
            </w:tcBorders>
            <w:shd w:val="clear" w:color="auto" w:fill="auto"/>
          </w:tcPr>
          <w:p w:rsidR="00505B97" w:rsidRPr="00B91E91" w:rsidP="00B91E91" w14:paraId="611B7B0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2016</w:t>
            </w:r>
          </w:p>
        </w:tc>
        <w:tc>
          <w:tcPr>
            <w:tcW w:w="714" w:type="dxa"/>
            <w:gridSpan w:val="2"/>
            <w:tcBorders>
              <w:left w:val="single" w:sz="8" w:space="0" w:color="auto"/>
              <w:bottom w:val="single" w:sz="8" w:space="0" w:color="auto"/>
              <w:right w:val="single" w:sz="8" w:space="0" w:color="auto"/>
            </w:tcBorders>
            <w:shd w:val="clear" w:color="auto" w:fill="auto"/>
          </w:tcPr>
          <w:p w:rsidR="00505B97" w:rsidRPr="00B91E91" w:rsidP="00B91E91" w14:paraId="764CCD1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2017</w:t>
            </w:r>
          </w:p>
        </w:tc>
        <w:tc>
          <w:tcPr>
            <w:tcW w:w="609" w:type="dxa"/>
            <w:tcBorders>
              <w:left w:val="single" w:sz="8" w:space="0" w:color="auto"/>
              <w:bottom w:val="nil"/>
              <w:right w:val="single" w:sz="8" w:space="0" w:color="auto"/>
            </w:tcBorders>
          </w:tcPr>
          <w:p w:rsidR="00505B97" w:rsidRPr="00B91E91" w:rsidP="00B91E91" w14:paraId="7B64884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2018</w:t>
            </w:r>
          </w:p>
        </w:tc>
        <w:tc>
          <w:tcPr>
            <w:tcW w:w="592" w:type="dxa"/>
            <w:tcBorders>
              <w:left w:val="single" w:sz="8" w:space="0" w:color="auto"/>
              <w:bottom w:val="nil"/>
              <w:right w:val="single" w:sz="8" w:space="0" w:color="auto"/>
            </w:tcBorders>
          </w:tcPr>
          <w:p w:rsidR="00505B97" w:rsidRPr="00B91E91" w:rsidP="00B91E91" w14:paraId="5ACCEA2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2019</w:t>
            </w:r>
          </w:p>
        </w:tc>
        <w:tc>
          <w:tcPr>
            <w:tcW w:w="541" w:type="dxa"/>
            <w:tcBorders>
              <w:left w:val="single" w:sz="8" w:space="0" w:color="auto"/>
              <w:bottom w:val="nil"/>
              <w:right w:val="single" w:sz="8" w:space="0" w:color="auto"/>
            </w:tcBorders>
          </w:tcPr>
          <w:p w:rsidR="00505B97" w:rsidRPr="00B91E91" w:rsidP="00B91E91" w14:paraId="023EC1D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2020</w:t>
            </w:r>
          </w:p>
        </w:tc>
        <w:tc>
          <w:tcPr>
            <w:tcW w:w="541" w:type="dxa"/>
            <w:tcBorders>
              <w:left w:val="single" w:sz="8" w:space="0" w:color="auto"/>
              <w:bottom w:val="nil"/>
              <w:right w:val="single" w:sz="8" w:space="0" w:color="auto"/>
            </w:tcBorders>
          </w:tcPr>
          <w:p w:rsidR="00505B97" w:rsidRPr="00B91E91" w:rsidP="00B91E91" w14:paraId="3C9F246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2021</w:t>
            </w:r>
          </w:p>
        </w:tc>
        <w:tc>
          <w:tcPr>
            <w:tcW w:w="693" w:type="dxa"/>
            <w:tcBorders>
              <w:left w:val="single" w:sz="8" w:space="0" w:color="auto"/>
              <w:bottom w:val="nil"/>
              <w:right w:val="single" w:sz="8" w:space="0" w:color="auto"/>
            </w:tcBorders>
          </w:tcPr>
          <w:p w:rsidR="00505B97" w:rsidRPr="00B91E91" w:rsidP="00B91E91" w14:paraId="40437DD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2022**</w:t>
            </w:r>
          </w:p>
        </w:tc>
        <w:tc>
          <w:tcPr>
            <w:tcW w:w="570" w:type="dxa"/>
            <w:tcBorders>
              <w:left w:val="single" w:sz="8" w:space="0" w:color="auto"/>
              <w:bottom w:val="nil"/>
              <w:right w:val="single" w:sz="8" w:space="0" w:color="auto"/>
            </w:tcBorders>
          </w:tcPr>
          <w:p w:rsidR="00505B97" w:rsidRPr="00B91E91" w:rsidP="00B91E91" w14:paraId="783ED74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2023</w:t>
            </w:r>
          </w:p>
        </w:tc>
        <w:tc>
          <w:tcPr>
            <w:tcW w:w="712" w:type="dxa"/>
            <w:tcBorders>
              <w:left w:val="single" w:sz="8" w:space="0" w:color="auto"/>
              <w:bottom w:val="nil"/>
              <w:right w:val="single" w:sz="8" w:space="0" w:color="auto"/>
            </w:tcBorders>
          </w:tcPr>
          <w:p w:rsidR="00505B97" w:rsidRPr="00B91E91" w:rsidP="00B91E91" w14:paraId="1DD68209"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2024</w:t>
            </w:r>
          </w:p>
        </w:tc>
      </w:tr>
      <w:tr w14:paraId="3B763BFA" w14:textId="77777777" w:rsidTr="00505B97">
        <w:tblPrEx>
          <w:tblW w:w="11230" w:type="dxa"/>
          <w:tblInd w:w="-142" w:type="dxa"/>
          <w:tblLayout w:type="fixed"/>
          <w:tblCellMar>
            <w:left w:w="70" w:type="dxa"/>
            <w:right w:w="70" w:type="dxa"/>
          </w:tblCellMar>
          <w:tblLook w:val="04A0"/>
        </w:tblPrEx>
        <w:trPr>
          <w:gridAfter w:val="1"/>
          <w:wAfter w:w="173" w:type="dxa"/>
          <w:trHeight w:val="228"/>
        </w:trPr>
        <w:tc>
          <w:tcPr>
            <w:tcW w:w="2829" w:type="dxa"/>
            <w:tcBorders>
              <w:top w:val="single" w:sz="8" w:space="0" w:color="auto"/>
              <w:left w:val="single" w:sz="4" w:space="0" w:color="auto"/>
              <w:bottom w:val="single" w:sz="4" w:space="0" w:color="auto"/>
              <w:right w:val="nil"/>
            </w:tcBorders>
            <w:shd w:val="clear" w:color="000000" w:fill="BFBFBF"/>
            <w:vAlign w:val="center"/>
            <w:hideMark/>
          </w:tcPr>
          <w:p w:rsidR="00505B97" w:rsidRPr="00B91E91" w:rsidP="00B91E91" w14:paraId="51E7373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Fuel consumption business travel</w:t>
            </w:r>
          </w:p>
        </w:tc>
        <w:tc>
          <w:tcPr>
            <w:tcW w:w="705"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505B97" w:rsidRPr="00B91E91" w:rsidP="00B91E91" w14:paraId="2E3E822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8</w:t>
            </w:r>
          </w:p>
        </w:tc>
        <w:tc>
          <w:tcPr>
            <w:tcW w:w="566"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505B97" w:rsidRPr="00B91E91" w:rsidP="00B91E91" w14:paraId="2F1453C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6</w:t>
            </w:r>
          </w:p>
        </w:tc>
        <w:tc>
          <w:tcPr>
            <w:tcW w:w="567" w:type="dxa"/>
            <w:tcBorders>
              <w:top w:val="single" w:sz="8" w:space="0" w:color="auto"/>
              <w:left w:val="nil"/>
              <w:bottom w:val="single" w:sz="4" w:space="0" w:color="auto"/>
              <w:right w:val="single" w:sz="4" w:space="0" w:color="auto"/>
            </w:tcBorders>
            <w:shd w:val="clear" w:color="000000" w:fill="BFBFBF"/>
            <w:vAlign w:val="center"/>
            <w:hideMark/>
          </w:tcPr>
          <w:p w:rsidR="00505B97" w:rsidRPr="00B91E91" w:rsidP="00B91E91" w14:paraId="39DF074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709" w:type="dxa"/>
            <w:tcBorders>
              <w:top w:val="single" w:sz="8" w:space="0" w:color="auto"/>
              <w:left w:val="nil"/>
              <w:bottom w:val="single" w:sz="4" w:space="0" w:color="auto"/>
              <w:right w:val="single" w:sz="2" w:space="0" w:color="auto"/>
            </w:tcBorders>
            <w:shd w:val="clear" w:color="000000" w:fill="BFBFBF"/>
            <w:vAlign w:val="center"/>
            <w:hideMark/>
          </w:tcPr>
          <w:p w:rsidR="00505B97" w:rsidRPr="00B91E91" w:rsidP="00B91E91" w14:paraId="3C27370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w:t>
            </w:r>
          </w:p>
        </w:tc>
        <w:tc>
          <w:tcPr>
            <w:tcW w:w="709" w:type="dxa"/>
            <w:tcBorders>
              <w:top w:val="single" w:sz="8" w:space="0" w:color="auto"/>
              <w:left w:val="single" w:sz="2" w:space="0" w:color="auto"/>
              <w:bottom w:val="single" w:sz="4" w:space="0" w:color="auto"/>
              <w:right w:val="single" w:sz="2" w:space="0" w:color="auto"/>
            </w:tcBorders>
            <w:shd w:val="clear" w:color="000000" w:fill="BFBFBF"/>
            <w:vAlign w:val="center"/>
          </w:tcPr>
          <w:p w:rsidR="00505B97" w:rsidRPr="00B91E91" w:rsidP="00B91E91" w14:paraId="4776507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38,1</w:t>
            </w:r>
          </w:p>
        </w:tc>
        <w:tc>
          <w:tcPr>
            <w:tcW w:w="714" w:type="dxa"/>
            <w:gridSpan w:val="2"/>
            <w:tcBorders>
              <w:top w:val="single" w:sz="8" w:space="0" w:color="auto"/>
              <w:left w:val="single" w:sz="2" w:space="0" w:color="auto"/>
              <w:bottom w:val="single" w:sz="4" w:space="0" w:color="auto"/>
              <w:right w:val="single" w:sz="8" w:space="0" w:color="auto"/>
            </w:tcBorders>
            <w:shd w:val="clear" w:color="000000" w:fill="BFBFBF"/>
            <w:vAlign w:val="center"/>
          </w:tcPr>
          <w:p w:rsidR="00505B97" w:rsidRPr="00B91E91" w:rsidP="00B91E91" w14:paraId="20F9F86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51,8</w:t>
            </w:r>
          </w:p>
        </w:tc>
        <w:tc>
          <w:tcPr>
            <w:tcW w:w="609" w:type="dxa"/>
            <w:tcBorders>
              <w:top w:val="single" w:sz="8" w:space="0" w:color="auto"/>
              <w:left w:val="single" w:sz="8" w:space="0" w:color="auto"/>
              <w:bottom w:val="single" w:sz="4" w:space="0" w:color="auto"/>
              <w:right w:val="single" w:sz="8" w:space="0" w:color="auto"/>
            </w:tcBorders>
            <w:shd w:val="clear" w:color="000000" w:fill="BFBFBF"/>
            <w:vAlign w:val="center"/>
          </w:tcPr>
          <w:p w:rsidR="00505B97" w:rsidRPr="00B91E91" w:rsidP="00B91E91" w14:paraId="30BAE44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30,1</w:t>
            </w:r>
          </w:p>
        </w:tc>
        <w:tc>
          <w:tcPr>
            <w:tcW w:w="592" w:type="dxa"/>
            <w:tcBorders>
              <w:top w:val="single" w:sz="8" w:space="0" w:color="auto"/>
              <w:left w:val="single" w:sz="8" w:space="0" w:color="auto"/>
              <w:bottom w:val="single" w:sz="4" w:space="0" w:color="auto"/>
              <w:right w:val="single" w:sz="8" w:space="0" w:color="auto"/>
            </w:tcBorders>
            <w:shd w:val="clear" w:color="000000" w:fill="BFBFBF"/>
            <w:vAlign w:val="center"/>
          </w:tcPr>
          <w:p w:rsidR="00505B97" w:rsidRPr="00B91E91" w:rsidP="00B91E91" w14:paraId="0CD44A5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21,2</w:t>
            </w:r>
          </w:p>
        </w:tc>
        <w:tc>
          <w:tcPr>
            <w:tcW w:w="541" w:type="dxa"/>
            <w:tcBorders>
              <w:top w:val="single" w:sz="8" w:space="0" w:color="auto"/>
              <w:left w:val="single" w:sz="8" w:space="0" w:color="auto"/>
              <w:bottom w:val="single" w:sz="4" w:space="0" w:color="auto"/>
              <w:right w:val="single" w:sz="8" w:space="0" w:color="auto"/>
            </w:tcBorders>
            <w:shd w:val="clear" w:color="000000" w:fill="BFBFBF"/>
            <w:vAlign w:val="center"/>
          </w:tcPr>
          <w:p w:rsidR="00505B97" w:rsidRPr="00B91E91" w:rsidP="00B91E91" w14:paraId="4735B21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13,3</w:t>
            </w:r>
          </w:p>
        </w:tc>
        <w:tc>
          <w:tcPr>
            <w:tcW w:w="541" w:type="dxa"/>
            <w:tcBorders>
              <w:top w:val="single" w:sz="8" w:space="0" w:color="auto"/>
              <w:left w:val="single" w:sz="8" w:space="0" w:color="auto"/>
              <w:bottom w:val="single" w:sz="4" w:space="0" w:color="auto"/>
              <w:right w:val="single" w:sz="8" w:space="0" w:color="auto"/>
            </w:tcBorders>
            <w:shd w:val="clear" w:color="000000" w:fill="BFBFBF"/>
            <w:vAlign w:val="center"/>
          </w:tcPr>
          <w:p w:rsidR="00505B97" w:rsidRPr="00B91E91" w:rsidP="00B91E91" w14:paraId="71FD1FA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12,9</w:t>
            </w:r>
          </w:p>
        </w:tc>
        <w:tc>
          <w:tcPr>
            <w:tcW w:w="693" w:type="dxa"/>
            <w:tcBorders>
              <w:top w:val="single" w:sz="8" w:space="0" w:color="auto"/>
              <w:left w:val="single" w:sz="8" w:space="0" w:color="auto"/>
              <w:bottom w:val="single" w:sz="4" w:space="0" w:color="auto"/>
              <w:right w:val="single" w:sz="8" w:space="0" w:color="auto"/>
            </w:tcBorders>
            <w:shd w:val="clear" w:color="000000" w:fill="BFBFBF"/>
            <w:vAlign w:val="center"/>
          </w:tcPr>
          <w:p w:rsidR="00505B97" w:rsidRPr="00B91E91" w:rsidP="00B91E91" w14:paraId="16B5001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16,2</w:t>
            </w:r>
          </w:p>
        </w:tc>
        <w:tc>
          <w:tcPr>
            <w:tcW w:w="570" w:type="dxa"/>
            <w:tcBorders>
              <w:top w:val="single" w:sz="8" w:space="0" w:color="auto"/>
              <w:left w:val="single" w:sz="8" w:space="0" w:color="auto"/>
              <w:bottom w:val="single" w:sz="4" w:space="0" w:color="auto"/>
              <w:right w:val="single" w:sz="8" w:space="0" w:color="auto"/>
            </w:tcBorders>
            <w:shd w:val="clear" w:color="000000" w:fill="BFBFBF"/>
            <w:vAlign w:val="center"/>
          </w:tcPr>
          <w:p w:rsidR="00505B97" w:rsidRPr="00B91E91" w:rsidP="00B91E91" w14:paraId="38D1873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16,0</w:t>
            </w:r>
          </w:p>
        </w:tc>
        <w:tc>
          <w:tcPr>
            <w:tcW w:w="712" w:type="dxa"/>
            <w:tcBorders>
              <w:top w:val="single" w:sz="8" w:space="0" w:color="auto"/>
              <w:left w:val="single" w:sz="8" w:space="0" w:color="auto"/>
              <w:bottom w:val="single" w:sz="4" w:space="0" w:color="auto"/>
              <w:right w:val="single" w:sz="8" w:space="0" w:color="auto"/>
            </w:tcBorders>
            <w:shd w:val="clear" w:color="000000" w:fill="BFBFBF"/>
          </w:tcPr>
          <w:p w:rsidR="00505B97" w:rsidRPr="00B91E91" w:rsidP="00B91E91" w14:paraId="593E05ED"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18,</w:t>
            </w:r>
            <w:r w:rsidR="00EC5714">
              <w:rPr>
                <w:rFonts w:asciiTheme="majorHAnsi" w:hAnsiTheme="majorHAnsi" w:cstheme="majorHAnsi"/>
                <w:color w:val="000000" w:themeColor="text1"/>
                <w:sz w:val="18"/>
                <w:szCs w:val="18"/>
              </w:rPr>
              <w:t>4</w:t>
            </w:r>
          </w:p>
        </w:tc>
      </w:tr>
      <w:tr w14:paraId="50A17574" w14:textId="77777777" w:rsidTr="00505B97">
        <w:tblPrEx>
          <w:tblW w:w="11230" w:type="dxa"/>
          <w:tblInd w:w="-142" w:type="dxa"/>
          <w:tblLayout w:type="fixed"/>
          <w:tblCellMar>
            <w:left w:w="70" w:type="dxa"/>
            <w:right w:w="70" w:type="dxa"/>
          </w:tblCellMar>
          <w:tblLook w:val="04A0"/>
        </w:tblPrEx>
        <w:trPr>
          <w:gridAfter w:val="1"/>
          <w:wAfter w:w="173" w:type="dxa"/>
          <w:trHeight w:val="228"/>
        </w:trPr>
        <w:tc>
          <w:tcPr>
            <w:tcW w:w="2829" w:type="dxa"/>
            <w:tcBorders>
              <w:top w:val="single" w:sz="4" w:space="0" w:color="auto"/>
              <w:left w:val="single" w:sz="4" w:space="0" w:color="auto"/>
              <w:bottom w:val="single" w:sz="4" w:space="0" w:color="auto"/>
              <w:right w:val="nil"/>
            </w:tcBorders>
            <w:shd w:val="clear" w:color="auto" w:fill="auto"/>
            <w:vAlign w:val="center"/>
            <w:hideMark/>
          </w:tcPr>
          <w:p w:rsidR="00505B97" w:rsidRPr="00B91E91" w:rsidP="00B91E91" w14:paraId="41E7A85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sz w:val="18"/>
                <w:szCs w:val="18"/>
              </w:rPr>
              <w:t xml:space="preserve">Warmth consumption (energy) </w:t>
            </w:r>
          </w:p>
        </w:tc>
        <w:tc>
          <w:tcPr>
            <w:tcW w:w="705" w:type="dxa"/>
            <w:tcBorders>
              <w:top w:val="nil"/>
              <w:left w:val="single" w:sz="8" w:space="0" w:color="auto"/>
              <w:bottom w:val="single" w:sz="4" w:space="0" w:color="auto"/>
              <w:right w:val="single" w:sz="4" w:space="0" w:color="auto"/>
            </w:tcBorders>
            <w:shd w:val="clear" w:color="000000" w:fill="FFFFFF"/>
            <w:vAlign w:val="center"/>
            <w:hideMark/>
          </w:tcPr>
          <w:p w:rsidR="00505B97" w:rsidRPr="00B91E91" w:rsidP="00B91E91" w14:paraId="6F32904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33</w:t>
            </w:r>
          </w:p>
        </w:tc>
        <w:tc>
          <w:tcPr>
            <w:tcW w:w="566" w:type="dxa"/>
            <w:tcBorders>
              <w:top w:val="nil"/>
              <w:left w:val="nil"/>
              <w:bottom w:val="single" w:sz="4" w:space="0" w:color="auto"/>
              <w:right w:val="single" w:sz="4" w:space="0" w:color="auto"/>
            </w:tcBorders>
            <w:shd w:val="clear" w:color="000000" w:fill="FFFFFF"/>
            <w:vAlign w:val="center"/>
            <w:hideMark/>
          </w:tcPr>
          <w:p w:rsidR="00505B97" w:rsidRPr="00B91E91" w:rsidP="00B91E91" w14:paraId="01D6299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11</w:t>
            </w:r>
          </w:p>
        </w:tc>
        <w:tc>
          <w:tcPr>
            <w:tcW w:w="567" w:type="dxa"/>
            <w:tcBorders>
              <w:top w:val="nil"/>
              <w:left w:val="nil"/>
              <w:bottom w:val="single" w:sz="4" w:space="0" w:color="auto"/>
              <w:right w:val="single" w:sz="4" w:space="0" w:color="auto"/>
            </w:tcBorders>
            <w:shd w:val="clear" w:color="000000" w:fill="FFFFFF"/>
            <w:vAlign w:val="center"/>
            <w:hideMark/>
          </w:tcPr>
          <w:p w:rsidR="00505B97" w:rsidRPr="00B91E91" w:rsidP="00B91E91" w14:paraId="100592F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9</w:t>
            </w:r>
          </w:p>
        </w:tc>
        <w:tc>
          <w:tcPr>
            <w:tcW w:w="709" w:type="dxa"/>
            <w:tcBorders>
              <w:top w:val="nil"/>
              <w:left w:val="nil"/>
              <w:bottom w:val="single" w:sz="4" w:space="0" w:color="auto"/>
              <w:right w:val="single" w:sz="2" w:space="0" w:color="auto"/>
            </w:tcBorders>
            <w:shd w:val="clear" w:color="000000" w:fill="FFFFFF"/>
            <w:vAlign w:val="center"/>
            <w:hideMark/>
          </w:tcPr>
          <w:p w:rsidR="00505B97" w:rsidRPr="00B91E91" w:rsidP="00B91E91" w14:paraId="40E4E2A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30 </w:t>
            </w:r>
          </w:p>
        </w:tc>
        <w:tc>
          <w:tcPr>
            <w:tcW w:w="709" w:type="dxa"/>
            <w:tcBorders>
              <w:top w:val="nil"/>
              <w:left w:val="single" w:sz="2" w:space="0" w:color="auto"/>
              <w:bottom w:val="single" w:sz="4" w:space="0" w:color="auto"/>
              <w:right w:val="single" w:sz="2" w:space="0" w:color="auto"/>
            </w:tcBorders>
            <w:shd w:val="clear" w:color="000000" w:fill="FFFFFF"/>
            <w:vAlign w:val="center"/>
          </w:tcPr>
          <w:p w:rsidR="00505B97" w:rsidRPr="00B91E91" w:rsidP="00B91E91" w14:paraId="27D8235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33,7</w:t>
            </w:r>
          </w:p>
        </w:tc>
        <w:tc>
          <w:tcPr>
            <w:tcW w:w="714" w:type="dxa"/>
            <w:gridSpan w:val="2"/>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29D0B86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30,7</w:t>
            </w:r>
          </w:p>
        </w:tc>
        <w:tc>
          <w:tcPr>
            <w:tcW w:w="609" w:type="dxa"/>
            <w:tcBorders>
              <w:top w:val="nil"/>
              <w:left w:val="single" w:sz="8" w:space="0" w:color="auto"/>
              <w:bottom w:val="single" w:sz="4" w:space="0" w:color="auto"/>
              <w:right w:val="single" w:sz="8" w:space="0" w:color="auto"/>
            </w:tcBorders>
            <w:shd w:val="clear" w:color="000000" w:fill="FFFFFF"/>
            <w:vAlign w:val="center"/>
          </w:tcPr>
          <w:p w:rsidR="00505B97" w:rsidRPr="00B91E91" w:rsidP="00B91E91" w14:paraId="473FA55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30,5</w:t>
            </w:r>
          </w:p>
        </w:tc>
        <w:tc>
          <w:tcPr>
            <w:tcW w:w="592" w:type="dxa"/>
            <w:tcBorders>
              <w:top w:val="nil"/>
              <w:left w:val="single" w:sz="8" w:space="0" w:color="auto"/>
              <w:bottom w:val="single" w:sz="4" w:space="0" w:color="auto"/>
              <w:right w:val="single" w:sz="8" w:space="0" w:color="auto"/>
            </w:tcBorders>
            <w:shd w:val="clear" w:color="000000" w:fill="FFFFFF"/>
            <w:vAlign w:val="center"/>
          </w:tcPr>
          <w:p w:rsidR="00505B97" w:rsidRPr="00B91E91" w:rsidP="00B91E91" w14:paraId="6FB76EA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30,2</w:t>
            </w:r>
          </w:p>
        </w:tc>
        <w:tc>
          <w:tcPr>
            <w:tcW w:w="541" w:type="dxa"/>
            <w:tcBorders>
              <w:top w:val="nil"/>
              <w:left w:val="single" w:sz="8" w:space="0" w:color="auto"/>
              <w:bottom w:val="single" w:sz="4" w:space="0" w:color="auto"/>
              <w:right w:val="single" w:sz="8" w:space="0" w:color="auto"/>
            </w:tcBorders>
            <w:shd w:val="clear" w:color="000000" w:fill="FFFFFF"/>
            <w:vAlign w:val="center"/>
          </w:tcPr>
          <w:p w:rsidR="00505B97" w:rsidRPr="00B91E91" w:rsidP="00B91E91" w14:paraId="6B1CA0E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28,2</w:t>
            </w:r>
          </w:p>
        </w:tc>
        <w:tc>
          <w:tcPr>
            <w:tcW w:w="541" w:type="dxa"/>
            <w:tcBorders>
              <w:top w:val="nil"/>
              <w:left w:val="single" w:sz="8" w:space="0" w:color="auto"/>
              <w:bottom w:val="single" w:sz="4" w:space="0" w:color="auto"/>
              <w:right w:val="single" w:sz="8" w:space="0" w:color="auto"/>
            </w:tcBorders>
            <w:shd w:val="clear" w:color="000000" w:fill="FFFFFF"/>
            <w:vAlign w:val="center"/>
          </w:tcPr>
          <w:p w:rsidR="00505B97" w:rsidRPr="00B91E91" w:rsidP="00B91E91" w14:paraId="4456C75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24,0</w:t>
            </w:r>
          </w:p>
        </w:tc>
        <w:tc>
          <w:tcPr>
            <w:tcW w:w="693" w:type="dxa"/>
            <w:tcBorders>
              <w:top w:val="nil"/>
              <w:left w:val="single" w:sz="8" w:space="0" w:color="auto"/>
              <w:bottom w:val="single" w:sz="4" w:space="0" w:color="auto"/>
              <w:right w:val="single" w:sz="8" w:space="0" w:color="auto"/>
            </w:tcBorders>
            <w:shd w:val="clear" w:color="000000" w:fill="FFFFFF"/>
            <w:vAlign w:val="center"/>
          </w:tcPr>
          <w:p w:rsidR="00505B97" w:rsidRPr="00B91E91" w:rsidP="00B91E91" w14:paraId="502B333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14,3</w:t>
            </w:r>
          </w:p>
        </w:tc>
        <w:tc>
          <w:tcPr>
            <w:tcW w:w="570" w:type="dxa"/>
            <w:tcBorders>
              <w:top w:val="nil"/>
              <w:left w:val="single" w:sz="8" w:space="0" w:color="auto"/>
              <w:bottom w:val="single" w:sz="4" w:space="0" w:color="auto"/>
              <w:right w:val="single" w:sz="8" w:space="0" w:color="auto"/>
            </w:tcBorders>
            <w:shd w:val="clear" w:color="000000" w:fill="FFFFFF"/>
            <w:vAlign w:val="center"/>
          </w:tcPr>
          <w:p w:rsidR="00505B97" w:rsidRPr="00B91E91" w:rsidP="00B91E91" w14:paraId="2457DB0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10,5</w:t>
            </w:r>
          </w:p>
        </w:tc>
        <w:tc>
          <w:tcPr>
            <w:tcW w:w="712" w:type="dxa"/>
            <w:tcBorders>
              <w:top w:val="nil"/>
              <w:left w:val="single" w:sz="8" w:space="0" w:color="auto"/>
              <w:bottom w:val="single" w:sz="4" w:space="0" w:color="auto"/>
              <w:right w:val="single" w:sz="8" w:space="0" w:color="auto"/>
            </w:tcBorders>
            <w:shd w:val="clear" w:color="000000" w:fill="FFFFFF"/>
          </w:tcPr>
          <w:p w:rsidR="00505B97" w:rsidRPr="00B91E91" w:rsidP="00B91E91" w14:paraId="597AA1E3"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w:t>
            </w:r>
            <w:r w:rsidR="00EC5714">
              <w:rPr>
                <w:rFonts w:asciiTheme="majorHAnsi" w:hAnsiTheme="majorHAnsi" w:cstheme="majorHAnsi"/>
                <w:color w:val="000000" w:themeColor="text1"/>
                <w:sz w:val="18"/>
                <w:szCs w:val="18"/>
              </w:rPr>
              <w:t>1,4</w:t>
            </w:r>
          </w:p>
        </w:tc>
      </w:tr>
      <w:tr w14:paraId="05E4DFC7" w14:textId="77777777" w:rsidTr="00505B97">
        <w:tblPrEx>
          <w:tblW w:w="11230" w:type="dxa"/>
          <w:tblInd w:w="-142" w:type="dxa"/>
          <w:tblLayout w:type="fixed"/>
          <w:tblCellMar>
            <w:left w:w="70" w:type="dxa"/>
            <w:right w:w="70" w:type="dxa"/>
          </w:tblCellMar>
          <w:tblLook w:val="04A0"/>
        </w:tblPrEx>
        <w:trPr>
          <w:gridAfter w:val="1"/>
          <w:wAfter w:w="173" w:type="dxa"/>
          <w:trHeight w:val="228"/>
        </w:trPr>
        <w:tc>
          <w:tcPr>
            <w:tcW w:w="2829" w:type="dxa"/>
            <w:tcBorders>
              <w:top w:val="single" w:sz="4" w:space="0" w:color="auto"/>
              <w:left w:val="single" w:sz="4" w:space="0" w:color="auto"/>
              <w:bottom w:val="single" w:sz="4" w:space="0" w:color="auto"/>
              <w:right w:val="nil"/>
            </w:tcBorders>
            <w:shd w:val="clear" w:color="000000" w:fill="BFBFBF"/>
            <w:vAlign w:val="center"/>
            <w:hideMark/>
          </w:tcPr>
          <w:p w:rsidR="00505B97" w:rsidRPr="00B91E91" w:rsidP="00B91E91" w14:paraId="5D23C3D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Electricity usage</w:t>
            </w:r>
          </w:p>
        </w:tc>
        <w:tc>
          <w:tcPr>
            <w:tcW w:w="705" w:type="dxa"/>
            <w:tcBorders>
              <w:top w:val="nil"/>
              <w:left w:val="single" w:sz="8" w:space="0" w:color="auto"/>
              <w:bottom w:val="single" w:sz="4" w:space="0" w:color="auto"/>
              <w:right w:val="single" w:sz="4" w:space="0" w:color="auto"/>
            </w:tcBorders>
            <w:shd w:val="clear" w:color="000000" w:fill="BFBFBF"/>
            <w:vAlign w:val="center"/>
            <w:hideMark/>
          </w:tcPr>
          <w:p w:rsidR="00505B97" w:rsidRPr="00B91E91" w:rsidP="00B91E91" w14:paraId="401E2EF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140</w:t>
            </w:r>
          </w:p>
        </w:tc>
        <w:tc>
          <w:tcPr>
            <w:tcW w:w="566" w:type="dxa"/>
            <w:tcBorders>
              <w:top w:val="nil"/>
              <w:left w:val="nil"/>
              <w:bottom w:val="single" w:sz="4" w:space="0" w:color="auto"/>
              <w:right w:val="single" w:sz="4" w:space="0" w:color="auto"/>
            </w:tcBorders>
            <w:shd w:val="clear" w:color="000000" w:fill="BFBFBF"/>
            <w:vAlign w:val="center"/>
            <w:hideMark/>
          </w:tcPr>
          <w:p w:rsidR="00505B97" w:rsidRPr="00B91E91" w:rsidP="00B91E91" w14:paraId="60FC4AE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140</w:t>
            </w:r>
          </w:p>
        </w:tc>
        <w:tc>
          <w:tcPr>
            <w:tcW w:w="567" w:type="dxa"/>
            <w:tcBorders>
              <w:top w:val="nil"/>
              <w:left w:val="nil"/>
              <w:bottom w:val="single" w:sz="4" w:space="0" w:color="auto"/>
              <w:right w:val="single" w:sz="4" w:space="0" w:color="auto"/>
            </w:tcBorders>
            <w:shd w:val="clear" w:color="000000" w:fill="BFBFBF"/>
            <w:vAlign w:val="center"/>
            <w:hideMark/>
          </w:tcPr>
          <w:p w:rsidR="00505B97" w:rsidRPr="00B91E91" w:rsidP="00B91E91" w14:paraId="49D1D72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116</w:t>
            </w:r>
          </w:p>
        </w:tc>
        <w:tc>
          <w:tcPr>
            <w:tcW w:w="709" w:type="dxa"/>
            <w:tcBorders>
              <w:top w:val="nil"/>
              <w:left w:val="nil"/>
              <w:bottom w:val="single" w:sz="4" w:space="0" w:color="auto"/>
              <w:right w:val="single" w:sz="2" w:space="0" w:color="auto"/>
            </w:tcBorders>
            <w:shd w:val="clear" w:color="000000" w:fill="BFBFBF"/>
            <w:vAlign w:val="center"/>
            <w:hideMark/>
          </w:tcPr>
          <w:p w:rsidR="00505B97" w:rsidRPr="00B91E91" w:rsidP="00B91E91" w14:paraId="1237FA9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0 </w:t>
            </w:r>
          </w:p>
        </w:tc>
        <w:tc>
          <w:tcPr>
            <w:tcW w:w="709" w:type="dxa"/>
            <w:tcBorders>
              <w:top w:val="nil"/>
              <w:left w:val="single" w:sz="2" w:space="0" w:color="auto"/>
              <w:bottom w:val="single" w:sz="4" w:space="0" w:color="auto"/>
              <w:right w:val="single" w:sz="2" w:space="0" w:color="auto"/>
            </w:tcBorders>
            <w:shd w:val="clear" w:color="000000" w:fill="BFBFBF"/>
            <w:vAlign w:val="center"/>
          </w:tcPr>
          <w:p w:rsidR="00505B97" w:rsidRPr="00B91E91" w:rsidP="00B91E91" w14:paraId="089448C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714" w:type="dxa"/>
            <w:gridSpan w:val="2"/>
            <w:tcBorders>
              <w:top w:val="nil"/>
              <w:left w:val="single" w:sz="2" w:space="0" w:color="auto"/>
              <w:bottom w:val="single" w:sz="4" w:space="0" w:color="auto"/>
              <w:right w:val="single" w:sz="8" w:space="0" w:color="auto"/>
            </w:tcBorders>
            <w:shd w:val="clear" w:color="000000" w:fill="BFBFBF"/>
            <w:vAlign w:val="center"/>
          </w:tcPr>
          <w:p w:rsidR="00505B97" w:rsidRPr="00B91E91" w:rsidP="00B91E91" w14:paraId="3BB87AF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609" w:type="dxa"/>
            <w:tcBorders>
              <w:top w:val="nil"/>
              <w:left w:val="single" w:sz="8" w:space="0" w:color="auto"/>
              <w:bottom w:val="single" w:sz="4" w:space="0" w:color="auto"/>
              <w:right w:val="single" w:sz="8" w:space="0" w:color="auto"/>
            </w:tcBorders>
            <w:shd w:val="clear" w:color="000000" w:fill="BFBFBF"/>
          </w:tcPr>
          <w:p w:rsidR="00505B97" w:rsidRPr="00B91E91" w:rsidP="00B91E91" w14:paraId="2F5247E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92" w:type="dxa"/>
            <w:tcBorders>
              <w:top w:val="nil"/>
              <w:left w:val="single" w:sz="8" w:space="0" w:color="auto"/>
              <w:bottom w:val="single" w:sz="4" w:space="0" w:color="auto"/>
              <w:right w:val="single" w:sz="8" w:space="0" w:color="auto"/>
            </w:tcBorders>
            <w:shd w:val="clear" w:color="000000" w:fill="BFBFBF"/>
          </w:tcPr>
          <w:p w:rsidR="00505B97" w:rsidRPr="00B91E91" w:rsidP="00B91E91" w14:paraId="029DFBA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41" w:type="dxa"/>
            <w:tcBorders>
              <w:top w:val="nil"/>
              <w:left w:val="single" w:sz="8" w:space="0" w:color="auto"/>
              <w:bottom w:val="single" w:sz="4" w:space="0" w:color="auto"/>
              <w:right w:val="single" w:sz="8" w:space="0" w:color="auto"/>
            </w:tcBorders>
            <w:shd w:val="clear" w:color="000000" w:fill="BFBFBF"/>
          </w:tcPr>
          <w:p w:rsidR="00505B97" w:rsidRPr="00B91E91" w:rsidP="00B91E91" w14:paraId="01CD1EF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41" w:type="dxa"/>
            <w:tcBorders>
              <w:top w:val="nil"/>
              <w:left w:val="single" w:sz="8" w:space="0" w:color="auto"/>
              <w:bottom w:val="single" w:sz="4" w:space="0" w:color="auto"/>
              <w:right w:val="single" w:sz="8" w:space="0" w:color="auto"/>
            </w:tcBorders>
            <w:shd w:val="clear" w:color="000000" w:fill="BFBFBF"/>
          </w:tcPr>
          <w:p w:rsidR="00505B97" w:rsidRPr="00B91E91" w:rsidP="00B91E91" w14:paraId="352A0B5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693" w:type="dxa"/>
            <w:tcBorders>
              <w:top w:val="nil"/>
              <w:left w:val="single" w:sz="8" w:space="0" w:color="auto"/>
              <w:bottom w:val="single" w:sz="4" w:space="0" w:color="auto"/>
              <w:right w:val="single" w:sz="8" w:space="0" w:color="auto"/>
            </w:tcBorders>
            <w:shd w:val="clear" w:color="000000" w:fill="BFBFBF"/>
            <w:vAlign w:val="center"/>
          </w:tcPr>
          <w:p w:rsidR="00505B97" w:rsidRPr="00B91E91" w:rsidP="00B91E91" w14:paraId="290264D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70" w:type="dxa"/>
            <w:tcBorders>
              <w:top w:val="nil"/>
              <w:left w:val="single" w:sz="8" w:space="0" w:color="auto"/>
              <w:bottom w:val="single" w:sz="4" w:space="0" w:color="auto"/>
              <w:right w:val="single" w:sz="8" w:space="0" w:color="auto"/>
            </w:tcBorders>
            <w:shd w:val="clear" w:color="000000" w:fill="BFBFBF"/>
            <w:vAlign w:val="center"/>
          </w:tcPr>
          <w:p w:rsidR="00505B97" w:rsidRPr="00B91E91" w:rsidP="00B91E91" w14:paraId="5BE2720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712" w:type="dxa"/>
            <w:tcBorders>
              <w:top w:val="nil"/>
              <w:left w:val="single" w:sz="8" w:space="0" w:color="auto"/>
              <w:bottom w:val="single" w:sz="4" w:space="0" w:color="auto"/>
              <w:right w:val="single" w:sz="8" w:space="0" w:color="auto"/>
            </w:tcBorders>
            <w:shd w:val="clear" w:color="000000" w:fill="BFBFBF"/>
          </w:tcPr>
          <w:p w:rsidR="00505B97" w:rsidRPr="00B91E91" w:rsidP="00B91E91" w14:paraId="193E4B8B"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p>
        </w:tc>
      </w:tr>
      <w:tr w14:paraId="44F13852" w14:textId="77777777" w:rsidTr="00505B97">
        <w:tblPrEx>
          <w:tblW w:w="11230" w:type="dxa"/>
          <w:tblInd w:w="-142" w:type="dxa"/>
          <w:tblLayout w:type="fixed"/>
          <w:tblCellMar>
            <w:left w:w="70" w:type="dxa"/>
            <w:right w:w="70" w:type="dxa"/>
          </w:tblCellMar>
          <w:tblLook w:val="04A0"/>
        </w:tblPrEx>
        <w:trPr>
          <w:gridAfter w:val="1"/>
          <w:wAfter w:w="173" w:type="dxa"/>
          <w:trHeight w:val="228"/>
        </w:trPr>
        <w:tc>
          <w:tcPr>
            <w:tcW w:w="2829" w:type="dxa"/>
            <w:tcBorders>
              <w:top w:val="single" w:sz="4" w:space="0" w:color="auto"/>
              <w:left w:val="single" w:sz="4" w:space="0" w:color="auto"/>
              <w:bottom w:val="single" w:sz="4" w:space="0" w:color="auto"/>
              <w:right w:val="nil"/>
            </w:tcBorders>
            <w:shd w:val="clear" w:color="auto" w:fill="auto"/>
            <w:vAlign w:val="center"/>
            <w:hideMark/>
          </w:tcPr>
          <w:p w:rsidR="00505B97" w:rsidRPr="00B91E91" w:rsidP="00B91E91" w14:paraId="38698553" w14:textId="77777777">
            <w:pPr>
              <w:spacing w:before="60" w:after="60"/>
              <w:ind w:left="0"/>
              <w:rPr>
                <w:rFonts w:asciiTheme="majorHAnsi" w:hAnsiTheme="majorHAnsi" w:cstheme="majorHAnsi"/>
                <w:color w:val="000000" w:themeColor="text1"/>
                <w:sz w:val="18"/>
                <w:szCs w:val="18"/>
                <w:lang w:val="en-US"/>
              </w:rPr>
            </w:pPr>
            <w:r w:rsidRPr="00B91E91">
              <w:rPr>
                <w:rFonts w:asciiTheme="majorHAnsi" w:hAnsiTheme="majorHAnsi" w:cstheme="majorHAnsi"/>
                <w:color w:val="000000" w:themeColor="text1"/>
                <w:sz w:val="18"/>
                <w:szCs w:val="18"/>
                <w:lang w:val="en-US"/>
              </w:rPr>
              <w:t xml:space="preserve">Business travel private cars </w:t>
            </w:r>
          </w:p>
        </w:tc>
        <w:tc>
          <w:tcPr>
            <w:tcW w:w="705" w:type="dxa"/>
            <w:tcBorders>
              <w:top w:val="nil"/>
              <w:left w:val="single" w:sz="8" w:space="0" w:color="auto"/>
              <w:bottom w:val="single" w:sz="4" w:space="0" w:color="auto"/>
              <w:right w:val="single" w:sz="4" w:space="0" w:color="auto"/>
            </w:tcBorders>
            <w:shd w:val="clear" w:color="000000" w:fill="FFFFFF"/>
            <w:vAlign w:val="center"/>
            <w:hideMark/>
          </w:tcPr>
          <w:p w:rsidR="00505B97" w:rsidRPr="00B91E91" w:rsidP="00B91E91" w14:paraId="432C853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62</w:t>
            </w:r>
          </w:p>
        </w:tc>
        <w:tc>
          <w:tcPr>
            <w:tcW w:w="566" w:type="dxa"/>
            <w:tcBorders>
              <w:top w:val="nil"/>
              <w:left w:val="nil"/>
              <w:bottom w:val="single" w:sz="4" w:space="0" w:color="auto"/>
              <w:right w:val="single" w:sz="4" w:space="0" w:color="auto"/>
            </w:tcBorders>
            <w:shd w:val="clear" w:color="000000" w:fill="FFFFFF"/>
            <w:vAlign w:val="center"/>
            <w:hideMark/>
          </w:tcPr>
          <w:p w:rsidR="00505B97" w:rsidRPr="00B91E91" w:rsidP="00B91E91" w14:paraId="1DFE599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57</w:t>
            </w:r>
          </w:p>
        </w:tc>
        <w:tc>
          <w:tcPr>
            <w:tcW w:w="567" w:type="dxa"/>
            <w:tcBorders>
              <w:top w:val="nil"/>
              <w:left w:val="nil"/>
              <w:bottom w:val="single" w:sz="4" w:space="0" w:color="auto"/>
              <w:right w:val="single" w:sz="4" w:space="0" w:color="auto"/>
            </w:tcBorders>
            <w:shd w:val="clear" w:color="000000" w:fill="FFFFFF"/>
            <w:vAlign w:val="center"/>
            <w:hideMark/>
          </w:tcPr>
          <w:p w:rsidR="00505B97" w:rsidRPr="00B91E91" w:rsidP="00B91E91" w14:paraId="41BF661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60</w:t>
            </w:r>
          </w:p>
        </w:tc>
        <w:tc>
          <w:tcPr>
            <w:tcW w:w="709" w:type="dxa"/>
            <w:tcBorders>
              <w:top w:val="nil"/>
              <w:left w:val="nil"/>
              <w:bottom w:val="single" w:sz="4" w:space="0" w:color="auto"/>
              <w:right w:val="single" w:sz="2" w:space="0" w:color="auto"/>
            </w:tcBorders>
            <w:shd w:val="clear" w:color="000000" w:fill="FFFFFF"/>
            <w:vAlign w:val="center"/>
            <w:hideMark/>
          </w:tcPr>
          <w:p w:rsidR="00505B97" w:rsidRPr="00B91E91" w:rsidP="00B91E91" w14:paraId="66BD878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51 </w:t>
            </w:r>
          </w:p>
        </w:tc>
        <w:tc>
          <w:tcPr>
            <w:tcW w:w="709" w:type="dxa"/>
            <w:tcBorders>
              <w:top w:val="nil"/>
              <w:left w:val="single" w:sz="2" w:space="0" w:color="auto"/>
              <w:bottom w:val="single" w:sz="4" w:space="0" w:color="auto"/>
              <w:right w:val="single" w:sz="2" w:space="0" w:color="auto"/>
            </w:tcBorders>
            <w:shd w:val="clear" w:color="000000" w:fill="FFFFFF"/>
            <w:vAlign w:val="center"/>
          </w:tcPr>
          <w:p w:rsidR="00505B97" w:rsidRPr="00B91E91" w:rsidP="00B91E91" w14:paraId="100639B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99,2</w:t>
            </w:r>
          </w:p>
        </w:tc>
        <w:tc>
          <w:tcPr>
            <w:tcW w:w="714" w:type="dxa"/>
            <w:gridSpan w:val="2"/>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59DFEC6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29,2</w:t>
            </w:r>
          </w:p>
        </w:tc>
        <w:tc>
          <w:tcPr>
            <w:tcW w:w="609" w:type="dxa"/>
            <w:tcBorders>
              <w:top w:val="nil"/>
              <w:left w:val="single" w:sz="8" w:space="0" w:color="auto"/>
              <w:bottom w:val="single" w:sz="4" w:space="0" w:color="auto"/>
              <w:right w:val="single" w:sz="8" w:space="0" w:color="auto"/>
            </w:tcBorders>
            <w:shd w:val="clear" w:color="000000" w:fill="FFFFFF"/>
            <w:vAlign w:val="center"/>
          </w:tcPr>
          <w:p w:rsidR="00505B97" w:rsidRPr="00B91E91" w:rsidP="00B91E91" w14:paraId="7E7C1E1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29,4</w:t>
            </w:r>
          </w:p>
        </w:tc>
        <w:tc>
          <w:tcPr>
            <w:tcW w:w="592" w:type="dxa"/>
            <w:tcBorders>
              <w:top w:val="nil"/>
              <w:left w:val="single" w:sz="8" w:space="0" w:color="auto"/>
              <w:bottom w:val="single" w:sz="4" w:space="0" w:color="auto"/>
              <w:right w:val="single" w:sz="8" w:space="0" w:color="auto"/>
            </w:tcBorders>
            <w:shd w:val="clear" w:color="000000" w:fill="FFFFFF"/>
            <w:vAlign w:val="center"/>
          </w:tcPr>
          <w:p w:rsidR="00505B97" w:rsidRPr="00B91E91" w:rsidP="00B91E91" w14:paraId="7A9BB59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22,1</w:t>
            </w:r>
          </w:p>
        </w:tc>
        <w:tc>
          <w:tcPr>
            <w:tcW w:w="541" w:type="dxa"/>
            <w:tcBorders>
              <w:top w:val="nil"/>
              <w:left w:val="single" w:sz="8" w:space="0" w:color="auto"/>
              <w:bottom w:val="single" w:sz="4" w:space="0" w:color="auto"/>
              <w:right w:val="single" w:sz="8" w:space="0" w:color="auto"/>
            </w:tcBorders>
            <w:shd w:val="clear" w:color="000000" w:fill="FFFFFF"/>
            <w:vAlign w:val="center"/>
          </w:tcPr>
          <w:p w:rsidR="00505B97" w:rsidRPr="00B91E91" w:rsidP="00B91E91" w14:paraId="4293571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27,0</w:t>
            </w:r>
          </w:p>
        </w:tc>
        <w:tc>
          <w:tcPr>
            <w:tcW w:w="541" w:type="dxa"/>
            <w:tcBorders>
              <w:top w:val="nil"/>
              <w:left w:val="single" w:sz="8" w:space="0" w:color="auto"/>
              <w:bottom w:val="single" w:sz="4" w:space="0" w:color="auto"/>
              <w:right w:val="single" w:sz="8" w:space="0" w:color="auto"/>
            </w:tcBorders>
            <w:shd w:val="clear" w:color="000000" w:fill="FFFFFF"/>
            <w:vAlign w:val="center"/>
          </w:tcPr>
          <w:p w:rsidR="00505B97" w:rsidRPr="00B91E91" w:rsidP="00B91E91" w14:paraId="2980444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35,6</w:t>
            </w:r>
          </w:p>
        </w:tc>
        <w:tc>
          <w:tcPr>
            <w:tcW w:w="693" w:type="dxa"/>
            <w:tcBorders>
              <w:top w:val="nil"/>
              <w:left w:val="single" w:sz="8" w:space="0" w:color="auto"/>
              <w:bottom w:val="single" w:sz="4" w:space="0" w:color="auto"/>
              <w:right w:val="single" w:sz="8" w:space="0" w:color="auto"/>
            </w:tcBorders>
            <w:shd w:val="clear" w:color="000000" w:fill="FFFFFF"/>
            <w:vAlign w:val="center"/>
          </w:tcPr>
          <w:p w:rsidR="00505B97" w:rsidRPr="00B91E91" w:rsidP="00B91E91" w14:paraId="38C913F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22,8</w:t>
            </w:r>
          </w:p>
        </w:tc>
        <w:tc>
          <w:tcPr>
            <w:tcW w:w="570" w:type="dxa"/>
            <w:tcBorders>
              <w:top w:val="nil"/>
              <w:left w:val="single" w:sz="8" w:space="0" w:color="auto"/>
              <w:bottom w:val="single" w:sz="4" w:space="0" w:color="auto"/>
              <w:right w:val="single" w:sz="8" w:space="0" w:color="auto"/>
            </w:tcBorders>
            <w:shd w:val="clear" w:color="000000" w:fill="FFFFFF"/>
            <w:vAlign w:val="center"/>
          </w:tcPr>
          <w:p w:rsidR="00505B97" w:rsidRPr="00B91E91" w:rsidP="00B91E91" w14:paraId="1510BED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18,2</w:t>
            </w:r>
          </w:p>
        </w:tc>
        <w:tc>
          <w:tcPr>
            <w:tcW w:w="712" w:type="dxa"/>
            <w:tcBorders>
              <w:top w:val="nil"/>
              <w:left w:val="single" w:sz="8" w:space="0" w:color="auto"/>
              <w:bottom w:val="single" w:sz="4" w:space="0" w:color="auto"/>
              <w:right w:val="single" w:sz="8" w:space="0" w:color="auto"/>
            </w:tcBorders>
            <w:shd w:val="clear" w:color="000000" w:fill="FFFFFF"/>
          </w:tcPr>
          <w:p w:rsidR="00505B97" w:rsidRPr="00B91E91" w:rsidP="00B91E91" w14:paraId="3E75B6C3"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14,</w:t>
            </w:r>
            <w:r w:rsidR="00EC5714">
              <w:rPr>
                <w:rFonts w:asciiTheme="majorHAnsi" w:hAnsiTheme="majorHAnsi" w:cstheme="majorHAnsi"/>
                <w:color w:val="000000" w:themeColor="text1"/>
                <w:sz w:val="18"/>
                <w:szCs w:val="18"/>
              </w:rPr>
              <w:t>2</w:t>
            </w:r>
          </w:p>
        </w:tc>
      </w:tr>
      <w:tr w14:paraId="04E7CEE9" w14:textId="77777777" w:rsidTr="00505B97">
        <w:tblPrEx>
          <w:tblW w:w="11230" w:type="dxa"/>
          <w:tblInd w:w="-142" w:type="dxa"/>
          <w:tblLayout w:type="fixed"/>
          <w:tblCellMar>
            <w:left w:w="70" w:type="dxa"/>
            <w:right w:w="70" w:type="dxa"/>
          </w:tblCellMar>
          <w:tblLook w:val="04A0"/>
        </w:tblPrEx>
        <w:trPr>
          <w:gridAfter w:val="1"/>
          <w:wAfter w:w="173" w:type="dxa"/>
          <w:trHeight w:val="239"/>
        </w:trPr>
        <w:tc>
          <w:tcPr>
            <w:tcW w:w="2829" w:type="dxa"/>
            <w:tcBorders>
              <w:top w:val="single" w:sz="4" w:space="0" w:color="auto"/>
              <w:left w:val="single" w:sz="4" w:space="0" w:color="auto"/>
              <w:bottom w:val="single" w:sz="8" w:space="0" w:color="auto"/>
              <w:right w:val="nil"/>
            </w:tcBorders>
            <w:shd w:val="clear" w:color="000000" w:fill="BFBFBF"/>
            <w:vAlign w:val="center"/>
            <w:hideMark/>
          </w:tcPr>
          <w:p w:rsidR="00505B97" w:rsidRPr="00B91E91" w:rsidP="00B91E91" w14:paraId="750A87B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Air travel</w:t>
            </w:r>
          </w:p>
        </w:tc>
        <w:tc>
          <w:tcPr>
            <w:tcW w:w="705" w:type="dxa"/>
            <w:tcBorders>
              <w:top w:val="nil"/>
              <w:left w:val="single" w:sz="8" w:space="0" w:color="auto"/>
              <w:bottom w:val="single" w:sz="8" w:space="0" w:color="auto"/>
              <w:right w:val="single" w:sz="4" w:space="0" w:color="auto"/>
            </w:tcBorders>
            <w:shd w:val="clear" w:color="000000" w:fill="BFBFBF"/>
            <w:vAlign w:val="center"/>
            <w:hideMark/>
          </w:tcPr>
          <w:p w:rsidR="00505B97" w:rsidRPr="00B91E91" w:rsidP="00B91E91" w14:paraId="30046C5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169</w:t>
            </w:r>
          </w:p>
        </w:tc>
        <w:tc>
          <w:tcPr>
            <w:tcW w:w="566" w:type="dxa"/>
            <w:tcBorders>
              <w:top w:val="nil"/>
              <w:left w:val="nil"/>
              <w:bottom w:val="single" w:sz="8" w:space="0" w:color="auto"/>
              <w:right w:val="single" w:sz="4" w:space="0" w:color="auto"/>
            </w:tcBorders>
            <w:shd w:val="clear" w:color="000000" w:fill="BFBFBF"/>
            <w:vAlign w:val="center"/>
            <w:hideMark/>
          </w:tcPr>
          <w:p w:rsidR="00505B97" w:rsidRPr="00B91E91" w:rsidP="00B91E91" w14:paraId="34BD13C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142</w:t>
            </w:r>
          </w:p>
        </w:tc>
        <w:tc>
          <w:tcPr>
            <w:tcW w:w="567" w:type="dxa"/>
            <w:tcBorders>
              <w:top w:val="nil"/>
              <w:left w:val="nil"/>
              <w:bottom w:val="single" w:sz="8" w:space="0" w:color="auto"/>
              <w:right w:val="single" w:sz="4" w:space="0" w:color="auto"/>
            </w:tcBorders>
            <w:shd w:val="clear" w:color="000000" w:fill="BFBFBF"/>
            <w:vAlign w:val="center"/>
            <w:hideMark/>
          </w:tcPr>
          <w:p w:rsidR="00505B97" w:rsidRPr="00B91E91" w:rsidP="00B91E91" w14:paraId="54ABBE4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141</w:t>
            </w:r>
          </w:p>
        </w:tc>
        <w:tc>
          <w:tcPr>
            <w:tcW w:w="709" w:type="dxa"/>
            <w:tcBorders>
              <w:top w:val="nil"/>
              <w:left w:val="nil"/>
              <w:bottom w:val="single" w:sz="8" w:space="0" w:color="auto"/>
              <w:right w:val="single" w:sz="2" w:space="0" w:color="auto"/>
            </w:tcBorders>
            <w:shd w:val="clear" w:color="000000" w:fill="BFBFBF"/>
            <w:vAlign w:val="center"/>
            <w:hideMark/>
          </w:tcPr>
          <w:p w:rsidR="00505B97" w:rsidRPr="00B91E91" w:rsidP="00B91E91" w14:paraId="5BAEE07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 111</w:t>
            </w:r>
          </w:p>
        </w:tc>
        <w:tc>
          <w:tcPr>
            <w:tcW w:w="709" w:type="dxa"/>
            <w:tcBorders>
              <w:top w:val="nil"/>
              <w:left w:val="single" w:sz="2" w:space="0" w:color="auto"/>
              <w:bottom w:val="single" w:sz="8" w:space="0" w:color="auto"/>
              <w:right w:val="single" w:sz="2" w:space="0" w:color="auto"/>
            </w:tcBorders>
            <w:shd w:val="clear" w:color="000000" w:fill="BFBFBF"/>
            <w:vAlign w:val="center"/>
          </w:tcPr>
          <w:p w:rsidR="00505B97" w:rsidRPr="00B91E91" w:rsidP="00B91E91" w14:paraId="5EE5093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107,7</w:t>
            </w:r>
          </w:p>
        </w:tc>
        <w:tc>
          <w:tcPr>
            <w:tcW w:w="714" w:type="dxa"/>
            <w:gridSpan w:val="2"/>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139E9B3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135</w:t>
            </w:r>
          </w:p>
        </w:tc>
        <w:tc>
          <w:tcPr>
            <w:tcW w:w="609" w:type="dxa"/>
            <w:tcBorders>
              <w:top w:val="nil"/>
              <w:left w:val="single" w:sz="8" w:space="0" w:color="auto"/>
              <w:bottom w:val="single" w:sz="8" w:space="0" w:color="auto"/>
              <w:right w:val="single" w:sz="8" w:space="0" w:color="auto"/>
            </w:tcBorders>
            <w:shd w:val="clear" w:color="000000" w:fill="BFBFBF"/>
          </w:tcPr>
          <w:p w:rsidR="00505B97" w:rsidRPr="00B91E91" w:rsidP="00B91E91" w14:paraId="46B5042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124,4</w:t>
            </w:r>
          </w:p>
        </w:tc>
        <w:tc>
          <w:tcPr>
            <w:tcW w:w="592" w:type="dxa"/>
            <w:tcBorders>
              <w:top w:val="nil"/>
              <w:left w:val="single" w:sz="8" w:space="0" w:color="auto"/>
              <w:bottom w:val="single" w:sz="8" w:space="0" w:color="auto"/>
              <w:right w:val="single" w:sz="8" w:space="0" w:color="auto"/>
            </w:tcBorders>
            <w:shd w:val="clear" w:color="000000" w:fill="BFBFBF"/>
          </w:tcPr>
          <w:p w:rsidR="00505B97" w:rsidRPr="00B91E91" w:rsidP="00B91E91" w14:paraId="296CA24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72,8</w:t>
            </w:r>
          </w:p>
        </w:tc>
        <w:tc>
          <w:tcPr>
            <w:tcW w:w="541" w:type="dxa"/>
            <w:tcBorders>
              <w:top w:val="nil"/>
              <w:left w:val="single" w:sz="8" w:space="0" w:color="auto"/>
              <w:bottom w:val="single" w:sz="8" w:space="0" w:color="auto"/>
              <w:right w:val="single" w:sz="8" w:space="0" w:color="auto"/>
            </w:tcBorders>
            <w:shd w:val="clear" w:color="000000" w:fill="BFBFBF"/>
          </w:tcPr>
          <w:p w:rsidR="00505B97" w:rsidRPr="00B91E91" w:rsidP="00B91E91" w14:paraId="479A8FC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14,5</w:t>
            </w:r>
          </w:p>
        </w:tc>
        <w:tc>
          <w:tcPr>
            <w:tcW w:w="541" w:type="dxa"/>
            <w:tcBorders>
              <w:top w:val="nil"/>
              <w:left w:val="single" w:sz="8" w:space="0" w:color="auto"/>
              <w:bottom w:val="single" w:sz="8" w:space="0" w:color="auto"/>
              <w:right w:val="single" w:sz="8" w:space="0" w:color="auto"/>
            </w:tcBorders>
            <w:shd w:val="clear" w:color="000000" w:fill="BFBFBF"/>
          </w:tcPr>
          <w:p w:rsidR="00505B97" w:rsidRPr="00B91E91" w:rsidP="00B91E91" w14:paraId="0F89B2A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16,0</w:t>
            </w:r>
          </w:p>
        </w:tc>
        <w:tc>
          <w:tcPr>
            <w:tcW w:w="693" w:type="dxa"/>
            <w:tcBorders>
              <w:top w:val="nil"/>
              <w:left w:val="single" w:sz="8" w:space="0" w:color="auto"/>
              <w:bottom w:val="single" w:sz="8" w:space="0" w:color="auto"/>
              <w:right w:val="single" w:sz="8" w:space="0" w:color="auto"/>
            </w:tcBorders>
            <w:shd w:val="clear" w:color="000000" w:fill="BFBFBF"/>
            <w:vAlign w:val="center"/>
          </w:tcPr>
          <w:p w:rsidR="00505B97" w:rsidRPr="00B91E91" w:rsidP="00B91E91" w14:paraId="3097C52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38,6</w:t>
            </w:r>
          </w:p>
        </w:tc>
        <w:tc>
          <w:tcPr>
            <w:tcW w:w="570" w:type="dxa"/>
            <w:tcBorders>
              <w:top w:val="nil"/>
              <w:left w:val="single" w:sz="8" w:space="0" w:color="auto"/>
              <w:bottom w:val="single" w:sz="8" w:space="0" w:color="auto"/>
              <w:right w:val="single" w:sz="8" w:space="0" w:color="auto"/>
            </w:tcBorders>
            <w:shd w:val="clear" w:color="000000" w:fill="BFBFBF"/>
            <w:vAlign w:val="center"/>
          </w:tcPr>
          <w:p w:rsidR="00505B97" w:rsidRPr="00B91E91" w:rsidP="00B91E91" w14:paraId="497429A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44,1</w:t>
            </w:r>
          </w:p>
        </w:tc>
        <w:tc>
          <w:tcPr>
            <w:tcW w:w="712" w:type="dxa"/>
            <w:tcBorders>
              <w:top w:val="nil"/>
              <w:left w:val="single" w:sz="8" w:space="0" w:color="auto"/>
              <w:bottom w:val="single" w:sz="8" w:space="0" w:color="auto"/>
              <w:right w:val="single" w:sz="8" w:space="0" w:color="auto"/>
            </w:tcBorders>
            <w:shd w:val="clear" w:color="000000" w:fill="BFBFBF"/>
          </w:tcPr>
          <w:p w:rsidR="00505B97" w:rsidRPr="00B91E91" w:rsidP="00B91E91" w14:paraId="086E2756"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5</w:t>
            </w:r>
            <w:r w:rsidR="00EC5714">
              <w:rPr>
                <w:rFonts w:asciiTheme="majorHAnsi" w:hAnsiTheme="majorHAnsi" w:cstheme="majorHAnsi"/>
                <w:color w:val="000000" w:themeColor="text1"/>
                <w:sz w:val="18"/>
                <w:szCs w:val="18"/>
              </w:rPr>
              <w:t>4,0</w:t>
            </w:r>
          </w:p>
        </w:tc>
      </w:tr>
      <w:tr w14:paraId="61EBAEF8" w14:textId="77777777" w:rsidTr="00505B97">
        <w:tblPrEx>
          <w:tblW w:w="11230" w:type="dxa"/>
          <w:tblInd w:w="-142" w:type="dxa"/>
          <w:tblLayout w:type="fixed"/>
          <w:tblCellMar>
            <w:left w:w="70" w:type="dxa"/>
            <w:right w:w="70" w:type="dxa"/>
          </w:tblCellMar>
          <w:tblLook w:val="04A0"/>
        </w:tblPrEx>
        <w:trPr>
          <w:gridAfter w:val="1"/>
          <w:wAfter w:w="173" w:type="dxa"/>
          <w:trHeight w:val="239"/>
        </w:trPr>
        <w:tc>
          <w:tcPr>
            <w:tcW w:w="2829" w:type="dxa"/>
            <w:tcBorders>
              <w:top w:val="nil"/>
              <w:left w:val="single" w:sz="4" w:space="0" w:color="auto"/>
              <w:bottom w:val="single" w:sz="8" w:space="0" w:color="auto"/>
              <w:right w:val="nil"/>
            </w:tcBorders>
            <w:shd w:val="clear" w:color="000000" w:fill="BFBFBF"/>
            <w:vAlign w:val="center"/>
          </w:tcPr>
          <w:p w:rsidR="00505B97" w:rsidRPr="00B91E91" w:rsidP="00B91E91" w14:paraId="4BF96AC1" w14:textId="77777777">
            <w:pPr>
              <w:spacing w:before="60" w:after="60"/>
              <w:ind w:left="0"/>
              <w:rPr>
                <w:rFonts w:asciiTheme="majorHAnsi" w:hAnsiTheme="majorHAnsi" w:cstheme="majorHAnsi"/>
                <w:color w:val="000000" w:themeColor="text1"/>
                <w:sz w:val="18"/>
                <w:szCs w:val="18"/>
                <w:lang w:val="en-US"/>
              </w:rPr>
            </w:pPr>
            <w:r w:rsidRPr="00B91E91">
              <w:rPr>
                <w:rFonts w:asciiTheme="majorHAnsi" w:hAnsiTheme="majorHAnsi" w:cstheme="majorHAnsi"/>
                <w:color w:val="000000" w:themeColor="text1"/>
                <w:sz w:val="18"/>
                <w:szCs w:val="18"/>
                <w:lang w:val="en-US"/>
              </w:rPr>
              <w:t>Business travel public transport</w:t>
            </w:r>
          </w:p>
        </w:tc>
        <w:tc>
          <w:tcPr>
            <w:tcW w:w="705" w:type="dxa"/>
            <w:tcBorders>
              <w:top w:val="nil"/>
              <w:left w:val="single" w:sz="8" w:space="0" w:color="auto"/>
              <w:bottom w:val="single" w:sz="8" w:space="0" w:color="auto"/>
              <w:right w:val="single" w:sz="4" w:space="0" w:color="auto"/>
            </w:tcBorders>
            <w:shd w:val="clear" w:color="000000" w:fill="BFBFBF"/>
            <w:vAlign w:val="center"/>
          </w:tcPr>
          <w:p w:rsidR="00505B97" w:rsidRPr="00B91E91" w:rsidP="00B91E91" w14:paraId="3A814B1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9</w:t>
            </w:r>
          </w:p>
        </w:tc>
        <w:tc>
          <w:tcPr>
            <w:tcW w:w="566" w:type="dxa"/>
            <w:tcBorders>
              <w:top w:val="nil"/>
              <w:left w:val="nil"/>
              <w:bottom w:val="single" w:sz="8" w:space="0" w:color="auto"/>
              <w:right w:val="single" w:sz="4" w:space="0" w:color="auto"/>
            </w:tcBorders>
            <w:shd w:val="clear" w:color="000000" w:fill="BFBFBF"/>
            <w:vAlign w:val="center"/>
          </w:tcPr>
          <w:p w:rsidR="00505B97" w:rsidRPr="00B91E91" w:rsidP="00B91E91" w14:paraId="0D2AE7E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w:t>
            </w:r>
          </w:p>
        </w:tc>
        <w:tc>
          <w:tcPr>
            <w:tcW w:w="567" w:type="dxa"/>
            <w:tcBorders>
              <w:top w:val="nil"/>
              <w:left w:val="nil"/>
              <w:bottom w:val="single" w:sz="8" w:space="0" w:color="auto"/>
              <w:right w:val="single" w:sz="4" w:space="0" w:color="auto"/>
            </w:tcBorders>
            <w:shd w:val="clear" w:color="000000" w:fill="BFBFBF"/>
            <w:vAlign w:val="center"/>
          </w:tcPr>
          <w:p w:rsidR="00505B97" w:rsidRPr="00B91E91" w:rsidP="00B91E91" w14:paraId="420E8ED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w:t>
            </w:r>
          </w:p>
        </w:tc>
        <w:tc>
          <w:tcPr>
            <w:tcW w:w="709" w:type="dxa"/>
            <w:tcBorders>
              <w:top w:val="nil"/>
              <w:left w:val="nil"/>
              <w:bottom w:val="single" w:sz="8" w:space="0" w:color="auto"/>
              <w:right w:val="single" w:sz="2" w:space="0" w:color="auto"/>
            </w:tcBorders>
            <w:shd w:val="clear" w:color="000000" w:fill="BFBFBF"/>
            <w:vAlign w:val="center"/>
          </w:tcPr>
          <w:p w:rsidR="00505B97" w:rsidRPr="00B91E91" w:rsidP="00B91E91" w14:paraId="438B6BE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9</w:t>
            </w:r>
          </w:p>
        </w:tc>
        <w:tc>
          <w:tcPr>
            <w:tcW w:w="709" w:type="dxa"/>
            <w:tcBorders>
              <w:top w:val="nil"/>
              <w:left w:val="single" w:sz="2" w:space="0" w:color="auto"/>
              <w:bottom w:val="single" w:sz="8" w:space="0" w:color="auto"/>
              <w:right w:val="single" w:sz="2" w:space="0" w:color="auto"/>
            </w:tcBorders>
            <w:shd w:val="clear" w:color="000000" w:fill="BFBFBF"/>
            <w:vAlign w:val="center"/>
          </w:tcPr>
          <w:p w:rsidR="00505B97" w:rsidRPr="00B91E91" w:rsidP="00B91E91" w14:paraId="56B68E6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11,1</w:t>
            </w:r>
          </w:p>
        </w:tc>
        <w:tc>
          <w:tcPr>
            <w:tcW w:w="714" w:type="dxa"/>
            <w:gridSpan w:val="2"/>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3481BBF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16,9</w:t>
            </w:r>
          </w:p>
        </w:tc>
        <w:tc>
          <w:tcPr>
            <w:tcW w:w="609" w:type="dxa"/>
            <w:tcBorders>
              <w:top w:val="nil"/>
              <w:left w:val="single" w:sz="8" w:space="0" w:color="auto"/>
              <w:bottom w:val="single" w:sz="8" w:space="0" w:color="auto"/>
              <w:right w:val="single" w:sz="8" w:space="0" w:color="auto"/>
            </w:tcBorders>
            <w:shd w:val="clear" w:color="000000" w:fill="BFBFBF"/>
            <w:vAlign w:val="center"/>
          </w:tcPr>
          <w:p w:rsidR="00505B97" w:rsidRPr="00B91E91" w:rsidP="00B91E91" w14:paraId="7014D58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2,8</w:t>
            </w:r>
          </w:p>
        </w:tc>
        <w:tc>
          <w:tcPr>
            <w:tcW w:w="592" w:type="dxa"/>
            <w:tcBorders>
              <w:top w:val="nil"/>
              <w:left w:val="single" w:sz="8" w:space="0" w:color="auto"/>
              <w:bottom w:val="single" w:sz="8" w:space="0" w:color="auto"/>
              <w:right w:val="single" w:sz="8" w:space="0" w:color="auto"/>
            </w:tcBorders>
            <w:shd w:val="clear" w:color="000000" w:fill="BFBFBF"/>
            <w:vAlign w:val="center"/>
          </w:tcPr>
          <w:p w:rsidR="00505B97" w:rsidRPr="00B91E91" w:rsidP="00B91E91" w14:paraId="6A51BF3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3,5</w:t>
            </w:r>
          </w:p>
        </w:tc>
        <w:tc>
          <w:tcPr>
            <w:tcW w:w="541" w:type="dxa"/>
            <w:tcBorders>
              <w:top w:val="nil"/>
              <w:left w:val="single" w:sz="8" w:space="0" w:color="auto"/>
              <w:bottom w:val="single" w:sz="8" w:space="0" w:color="auto"/>
              <w:right w:val="single" w:sz="8" w:space="0" w:color="auto"/>
            </w:tcBorders>
            <w:shd w:val="clear" w:color="000000" w:fill="BFBFBF"/>
            <w:vAlign w:val="center"/>
          </w:tcPr>
          <w:p w:rsidR="00505B97" w:rsidRPr="00B91E91" w:rsidP="00B91E91" w14:paraId="5D20988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0,3</w:t>
            </w:r>
          </w:p>
        </w:tc>
        <w:tc>
          <w:tcPr>
            <w:tcW w:w="541" w:type="dxa"/>
            <w:tcBorders>
              <w:top w:val="nil"/>
              <w:left w:val="single" w:sz="8" w:space="0" w:color="auto"/>
              <w:bottom w:val="single" w:sz="8" w:space="0" w:color="auto"/>
              <w:right w:val="single" w:sz="8" w:space="0" w:color="auto"/>
            </w:tcBorders>
            <w:shd w:val="clear" w:color="000000" w:fill="BFBFBF"/>
            <w:vAlign w:val="center"/>
          </w:tcPr>
          <w:p w:rsidR="00505B97" w:rsidRPr="00B91E91" w:rsidP="00B91E91" w14:paraId="4688A28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w:t>
            </w:r>
          </w:p>
        </w:tc>
        <w:tc>
          <w:tcPr>
            <w:tcW w:w="693" w:type="dxa"/>
            <w:tcBorders>
              <w:top w:val="nil"/>
              <w:left w:val="single" w:sz="8" w:space="0" w:color="auto"/>
              <w:bottom w:val="single" w:sz="8" w:space="0" w:color="auto"/>
              <w:right w:val="single" w:sz="8" w:space="0" w:color="auto"/>
            </w:tcBorders>
            <w:shd w:val="clear" w:color="000000" w:fill="BFBFBF"/>
            <w:vAlign w:val="center"/>
          </w:tcPr>
          <w:p w:rsidR="00505B97" w:rsidRPr="00B91E91" w:rsidP="00B91E91" w14:paraId="02CFD7F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0,6</w:t>
            </w:r>
          </w:p>
        </w:tc>
        <w:tc>
          <w:tcPr>
            <w:tcW w:w="570" w:type="dxa"/>
            <w:tcBorders>
              <w:top w:val="nil"/>
              <w:left w:val="single" w:sz="8" w:space="0" w:color="auto"/>
              <w:bottom w:val="single" w:sz="8" w:space="0" w:color="auto"/>
              <w:right w:val="single" w:sz="8" w:space="0" w:color="auto"/>
            </w:tcBorders>
            <w:shd w:val="clear" w:color="000000" w:fill="BFBFBF"/>
            <w:vAlign w:val="center"/>
          </w:tcPr>
          <w:p w:rsidR="00505B97" w:rsidRPr="00B91E91" w:rsidP="00B91E91" w14:paraId="7A9C8D5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w:t>
            </w:r>
          </w:p>
        </w:tc>
        <w:tc>
          <w:tcPr>
            <w:tcW w:w="712" w:type="dxa"/>
            <w:tcBorders>
              <w:top w:val="nil"/>
              <w:left w:val="single" w:sz="8" w:space="0" w:color="auto"/>
              <w:bottom w:val="single" w:sz="8" w:space="0" w:color="auto"/>
              <w:right w:val="single" w:sz="8" w:space="0" w:color="auto"/>
            </w:tcBorders>
            <w:shd w:val="clear" w:color="000000" w:fill="BFBFBF"/>
          </w:tcPr>
          <w:p w:rsidR="00505B97" w:rsidRPr="00B91E91" w:rsidP="00B91E91" w14:paraId="62E763C7"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w:t>
            </w:r>
            <w:r w:rsidR="00121AB3">
              <w:rPr>
                <w:rFonts w:asciiTheme="majorHAnsi" w:hAnsiTheme="majorHAnsi" w:cstheme="majorHAnsi"/>
                <w:color w:val="000000" w:themeColor="text1"/>
                <w:sz w:val="18"/>
                <w:szCs w:val="18"/>
              </w:rPr>
              <w:t>,9</w:t>
            </w:r>
          </w:p>
        </w:tc>
      </w:tr>
      <w:tr w14:paraId="1E254FA7" w14:textId="77777777" w:rsidTr="00505B97">
        <w:tblPrEx>
          <w:tblW w:w="11230" w:type="dxa"/>
          <w:tblInd w:w="-142" w:type="dxa"/>
          <w:tblLayout w:type="fixed"/>
          <w:tblCellMar>
            <w:left w:w="70" w:type="dxa"/>
            <w:right w:w="70" w:type="dxa"/>
          </w:tblCellMar>
          <w:tblLook w:val="04A0"/>
        </w:tblPrEx>
        <w:trPr>
          <w:gridAfter w:val="1"/>
          <w:wAfter w:w="173" w:type="dxa"/>
          <w:trHeight w:val="239"/>
        </w:trPr>
        <w:tc>
          <w:tcPr>
            <w:tcW w:w="2829" w:type="dxa"/>
            <w:tcBorders>
              <w:top w:val="single" w:sz="8" w:space="0" w:color="auto"/>
              <w:left w:val="single" w:sz="4" w:space="0" w:color="auto"/>
              <w:bottom w:val="single" w:sz="4" w:space="0" w:color="auto"/>
              <w:right w:val="nil"/>
            </w:tcBorders>
            <w:shd w:val="clear" w:color="000000" w:fill="FFFFFF"/>
            <w:vAlign w:val="center"/>
            <w:hideMark/>
          </w:tcPr>
          <w:p w:rsidR="00505B97" w:rsidRPr="00B91E91" w:rsidP="00B91E91" w14:paraId="29A44C9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Total</w:t>
            </w:r>
          </w:p>
        </w:tc>
        <w:tc>
          <w:tcPr>
            <w:tcW w:w="705"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505B97" w:rsidRPr="00B91E91" w:rsidP="00B91E91" w14:paraId="1F1B174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423</w:t>
            </w:r>
          </w:p>
        </w:tc>
        <w:tc>
          <w:tcPr>
            <w:tcW w:w="566" w:type="dxa"/>
            <w:tcBorders>
              <w:top w:val="single" w:sz="8" w:space="0" w:color="auto"/>
              <w:left w:val="nil"/>
              <w:bottom w:val="single" w:sz="4" w:space="0" w:color="auto"/>
              <w:right w:val="single" w:sz="4" w:space="0" w:color="auto"/>
            </w:tcBorders>
            <w:shd w:val="clear" w:color="000000" w:fill="FFFFFF"/>
            <w:vAlign w:val="center"/>
            <w:hideMark/>
          </w:tcPr>
          <w:p w:rsidR="00505B97" w:rsidRPr="00B91E91" w:rsidP="00B91E91" w14:paraId="6D597B4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357</w:t>
            </w:r>
          </w:p>
        </w:tc>
        <w:tc>
          <w:tcPr>
            <w:tcW w:w="567" w:type="dxa"/>
            <w:tcBorders>
              <w:top w:val="single" w:sz="8" w:space="0" w:color="auto"/>
              <w:left w:val="nil"/>
              <w:bottom w:val="single" w:sz="4" w:space="0" w:color="auto"/>
              <w:right w:val="single" w:sz="4" w:space="0" w:color="auto"/>
            </w:tcBorders>
            <w:shd w:val="clear" w:color="000000" w:fill="FFFFFF"/>
            <w:vAlign w:val="center"/>
            <w:hideMark/>
          </w:tcPr>
          <w:p w:rsidR="00505B97" w:rsidRPr="00B91E91" w:rsidP="00B91E91" w14:paraId="1CDC17C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326</w:t>
            </w:r>
          </w:p>
        </w:tc>
        <w:tc>
          <w:tcPr>
            <w:tcW w:w="709" w:type="dxa"/>
            <w:tcBorders>
              <w:top w:val="single" w:sz="8" w:space="0" w:color="auto"/>
              <w:left w:val="nil"/>
              <w:bottom w:val="single" w:sz="4" w:space="0" w:color="auto"/>
              <w:right w:val="single" w:sz="2" w:space="0" w:color="auto"/>
            </w:tcBorders>
            <w:shd w:val="clear" w:color="000000" w:fill="FFFFFF"/>
            <w:vAlign w:val="center"/>
            <w:hideMark/>
          </w:tcPr>
          <w:p w:rsidR="00505B97" w:rsidRPr="00B91E91" w:rsidP="00B91E91" w14:paraId="42883EC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218 </w:t>
            </w:r>
          </w:p>
        </w:tc>
        <w:tc>
          <w:tcPr>
            <w:tcW w:w="709" w:type="dxa"/>
            <w:tcBorders>
              <w:top w:val="single" w:sz="8" w:space="0" w:color="auto"/>
              <w:left w:val="single" w:sz="2" w:space="0" w:color="auto"/>
              <w:bottom w:val="single" w:sz="4" w:space="0" w:color="auto"/>
              <w:right w:val="single" w:sz="2" w:space="0" w:color="auto"/>
            </w:tcBorders>
            <w:shd w:val="clear" w:color="000000" w:fill="FFFFFF"/>
            <w:vAlign w:val="center"/>
          </w:tcPr>
          <w:p w:rsidR="00505B97" w:rsidRPr="00B91E91" w:rsidP="00B91E91" w14:paraId="7FDD0ED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289,8</w:t>
            </w:r>
          </w:p>
        </w:tc>
        <w:tc>
          <w:tcPr>
            <w:tcW w:w="714" w:type="dxa"/>
            <w:gridSpan w:val="2"/>
            <w:tcBorders>
              <w:top w:val="single" w:sz="8" w:space="0" w:color="auto"/>
              <w:left w:val="single" w:sz="2" w:space="0" w:color="auto"/>
              <w:bottom w:val="single" w:sz="4" w:space="0" w:color="auto"/>
              <w:right w:val="single" w:sz="8" w:space="0" w:color="auto"/>
            </w:tcBorders>
            <w:shd w:val="clear" w:color="000000" w:fill="FFFFFF"/>
            <w:vAlign w:val="center"/>
          </w:tcPr>
          <w:p w:rsidR="00505B97" w:rsidRPr="00B91E91" w:rsidP="00B91E91" w14:paraId="5E8F30E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264,1</w:t>
            </w:r>
          </w:p>
        </w:tc>
        <w:tc>
          <w:tcPr>
            <w:tcW w:w="609" w:type="dxa"/>
            <w:tcBorders>
              <w:top w:val="single" w:sz="8" w:space="0" w:color="auto"/>
              <w:left w:val="single" w:sz="8" w:space="0" w:color="auto"/>
              <w:bottom w:val="single" w:sz="4" w:space="0" w:color="auto"/>
              <w:right w:val="single" w:sz="8" w:space="0" w:color="auto"/>
            </w:tcBorders>
            <w:shd w:val="clear" w:color="000000" w:fill="FFFFFF"/>
          </w:tcPr>
          <w:p w:rsidR="00505B97" w:rsidRPr="00B91E91" w:rsidP="00B91E91" w14:paraId="3655312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217,2</w:t>
            </w:r>
          </w:p>
        </w:tc>
        <w:tc>
          <w:tcPr>
            <w:tcW w:w="592" w:type="dxa"/>
            <w:tcBorders>
              <w:top w:val="single" w:sz="8" w:space="0" w:color="auto"/>
              <w:left w:val="single" w:sz="8" w:space="0" w:color="auto"/>
              <w:bottom w:val="single" w:sz="4" w:space="0" w:color="auto"/>
              <w:right w:val="single" w:sz="8" w:space="0" w:color="auto"/>
            </w:tcBorders>
            <w:shd w:val="clear" w:color="000000" w:fill="FFFFFF"/>
          </w:tcPr>
          <w:p w:rsidR="00505B97" w:rsidRPr="00B91E91" w:rsidP="00B91E91" w14:paraId="7D4B16A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149,8</w:t>
            </w:r>
          </w:p>
        </w:tc>
        <w:tc>
          <w:tcPr>
            <w:tcW w:w="541" w:type="dxa"/>
            <w:tcBorders>
              <w:top w:val="single" w:sz="8" w:space="0" w:color="auto"/>
              <w:left w:val="single" w:sz="8" w:space="0" w:color="auto"/>
              <w:bottom w:val="single" w:sz="4" w:space="0" w:color="auto"/>
              <w:right w:val="single" w:sz="8" w:space="0" w:color="auto"/>
            </w:tcBorders>
            <w:shd w:val="clear" w:color="000000" w:fill="FFFFFF"/>
          </w:tcPr>
          <w:p w:rsidR="00505B97" w:rsidRPr="00B91E91" w:rsidP="00B91E91" w14:paraId="44B0158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83,4</w:t>
            </w:r>
          </w:p>
        </w:tc>
        <w:tc>
          <w:tcPr>
            <w:tcW w:w="541" w:type="dxa"/>
            <w:tcBorders>
              <w:top w:val="single" w:sz="8" w:space="0" w:color="auto"/>
              <w:left w:val="single" w:sz="8" w:space="0" w:color="auto"/>
              <w:bottom w:val="single" w:sz="4" w:space="0" w:color="auto"/>
              <w:right w:val="single" w:sz="8" w:space="0" w:color="auto"/>
            </w:tcBorders>
            <w:shd w:val="clear" w:color="000000" w:fill="FFFFFF"/>
          </w:tcPr>
          <w:p w:rsidR="00505B97" w:rsidRPr="00B91E91" w:rsidP="00B91E91" w14:paraId="32378DD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88,7</w:t>
            </w:r>
          </w:p>
        </w:tc>
        <w:tc>
          <w:tcPr>
            <w:tcW w:w="693" w:type="dxa"/>
            <w:tcBorders>
              <w:top w:val="single" w:sz="8" w:space="0" w:color="auto"/>
              <w:left w:val="single" w:sz="8" w:space="0" w:color="auto"/>
              <w:bottom w:val="single" w:sz="4" w:space="0" w:color="auto"/>
              <w:right w:val="single" w:sz="8" w:space="0" w:color="auto"/>
            </w:tcBorders>
            <w:shd w:val="clear" w:color="000000" w:fill="FFFFFF"/>
            <w:vAlign w:val="center"/>
          </w:tcPr>
          <w:p w:rsidR="00505B97" w:rsidRPr="00B91E91" w:rsidP="00B91E91" w14:paraId="1848BC0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92,5</w:t>
            </w:r>
          </w:p>
        </w:tc>
        <w:tc>
          <w:tcPr>
            <w:tcW w:w="570" w:type="dxa"/>
            <w:tcBorders>
              <w:top w:val="single" w:sz="8" w:space="0" w:color="auto"/>
              <w:left w:val="single" w:sz="8" w:space="0" w:color="auto"/>
              <w:bottom w:val="single" w:sz="4" w:space="0" w:color="auto"/>
              <w:right w:val="single" w:sz="8" w:space="0" w:color="auto"/>
            </w:tcBorders>
            <w:shd w:val="clear" w:color="000000" w:fill="FFFFFF"/>
            <w:vAlign w:val="center"/>
          </w:tcPr>
          <w:p w:rsidR="00505B97" w:rsidRPr="00B91E91" w:rsidP="00B91E91" w14:paraId="39634E3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90,4</w:t>
            </w:r>
          </w:p>
        </w:tc>
        <w:tc>
          <w:tcPr>
            <w:tcW w:w="712" w:type="dxa"/>
            <w:tcBorders>
              <w:top w:val="single" w:sz="8" w:space="0" w:color="auto"/>
              <w:left w:val="single" w:sz="8" w:space="0" w:color="auto"/>
              <w:bottom w:val="single" w:sz="4" w:space="0" w:color="auto"/>
              <w:right w:val="single" w:sz="8" w:space="0" w:color="auto"/>
            </w:tcBorders>
            <w:shd w:val="clear" w:color="000000" w:fill="FFFFFF"/>
          </w:tcPr>
          <w:p w:rsidR="00505B97" w:rsidRPr="00B91E91" w:rsidP="00B91E91" w14:paraId="31BC4163"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w:t>
            </w:r>
            <w:r w:rsidR="00EC5714">
              <w:rPr>
                <w:rFonts w:asciiTheme="majorHAnsi" w:hAnsiTheme="majorHAnsi" w:cstheme="majorHAnsi"/>
                <w:color w:val="000000" w:themeColor="text1"/>
                <w:sz w:val="18"/>
                <w:szCs w:val="18"/>
              </w:rPr>
              <w:t>02,8</w:t>
            </w:r>
          </w:p>
        </w:tc>
      </w:tr>
      <w:tr w14:paraId="04069355" w14:textId="77777777" w:rsidTr="00C073D6">
        <w:tblPrEx>
          <w:tblW w:w="11230" w:type="dxa"/>
          <w:tblInd w:w="-142" w:type="dxa"/>
          <w:tblLayout w:type="fixed"/>
          <w:tblCellMar>
            <w:left w:w="70" w:type="dxa"/>
            <w:right w:w="70" w:type="dxa"/>
          </w:tblCellMar>
          <w:tblLook w:val="04A0"/>
        </w:tblPrEx>
        <w:trPr>
          <w:gridAfter w:val="1"/>
          <w:wAfter w:w="173" w:type="dxa"/>
          <w:trHeight w:val="239"/>
        </w:trPr>
        <w:tc>
          <w:tcPr>
            <w:tcW w:w="2829"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05B97" w:rsidRPr="00B91E91" w:rsidP="00B91E91" w14:paraId="186D8799" w14:textId="77777777">
            <w:pPr>
              <w:spacing w:before="60" w:after="60" w:line="240" w:lineRule="auto"/>
              <w:ind w:left="0"/>
              <w:rPr>
                <w:rFonts w:asciiTheme="majorHAnsi" w:hAnsiTheme="majorHAnsi" w:cstheme="majorHAnsi"/>
                <w:b/>
                <w:color w:val="FFFFFF"/>
                <w:sz w:val="18"/>
                <w:szCs w:val="18"/>
              </w:rPr>
            </w:pPr>
          </w:p>
        </w:tc>
        <w:tc>
          <w:tcPr>
            <w:tcW w:w="8228" w:type="dxa"/>
            <w:gridSpan w:val="14"/>
            <w:tcBorders>
              <w:top w:val="single" w:sz="4" w:space="0" w:color="auto"/>
              <w:left w:val="single" w:sz="8" w:space="0" w:color="auto"/>
              <w:right w:val="single" w:sz="8" w:space="0" w:color="auto"/>
            </w:tcBorders>
            <w:shd w:val="clear" w:color="auto" w:fill="006BB7"/>
            <w:vAlign w:val="center"/>
            <w:hideMark/>
          </w:tcPr>
          <w:p w:rsidR="00505B97" w:rsidRPr="00B91E91" w:rsidP="00B91E91" w14:paraId="3CF7A876" w14:textId="77777777">
            <w:pPr>
              <w:spacing w:before="60" w:after="60" w:line="240" w:lineRule="auto"/>
              <w:ind w:left="0"/>
              <w:rPr>
                <w:rFonts w:asciiTheme="majorHAnsi" w:hAnsiTheme="majorHAnsi" w:cstheme="majorHAnsi"/>
                <w:b/>
                <w:color w:val="FFFFFF"/>
                <w:sz w:val="18"/>
                <w:szCs w:val="18"/>
              </w:rPr>
            </w:pPr>
            <w:r w:rsidRPr="00B91E91">
              <w:rPr>
                <w:rFonts w:asciiTheme="majorHAnsi" w:hAnsiTheme="majorHAnsi" w:cstheme="majorHAnsi"/>
                <w:b/>
                <w:color w:val="FFFFFF"/>
                <w:sz w:val="18"/>
                <w:szCs w:val="18"/>
              </w:rPr>
              <w:t>CO</w:t>
            </w:r>
            <w:r w:rsidRPr="00B91E91">
              <w:rPr>
                <w:rFonts w:asciiTheme="majorHAnsi" w:hAnsiTheme="majorHAnsi" w:cstheme="majorHAnsi"/>
                <w:b/>
                <w:color w:val="FFFFFF"/>
                <w:sz w:val="18"/>
                <w:szCs w:val="18"/>
                <w:vertAlign w:val="subscript"/>
              </w:rPr>
              <w:t>2</w:t>
            </w:r>
            <w:r w:rsidRPr="00B91E91">
              <w:rPr>
                <w:rFonts w:asciiTheme="majorHAnsi" w:hAnsiTheme="majorHAnsi" w:cstheme="majorHAnsi"/>
                <w:b/>
                <w:color w:val="FFFFFF"/>
                <w:sz w:val="18"/>
                <w:szCs w:val="18"/>
              </w:rPr>
              <w:t xml:space="preserve"> [ton/fte] </w:t>
            </w:r>
          </w:p>
        </w:tc>
      </w:tr>
      <w:tr w14:paraId="5D0B2EBD" w14:textId="77777777" w:rsidTr="00505B97">
        <w:tblPrEx>
          <w:tblW w:w="11230" w:type="dxa"/>
          <w:tblInd w:w="-142" w:type="dxa"/>
          <w:tblLayout w:type="fixed"/>
          <w:tblCellMar>
            <w:left w:w="70" w:type="dxa"/>
            <w:right w:w="70" w:type="dxa"/>
          </w:tblCellMar>
          <w:tblLook w:val="04A0"/>
        </w:tblPrEx>
        <w:trPr>
          <w:gridAfter w:val="1"/>
          <w:wAfter w:w="173" w:type="dxa"/>
          <w:trHeight w:val="228"/>
        </w:trPr>
        <w:tc>
          <w:tcPr>
            <w:tcW w:w="2829" w:type="dxa"/>
            <w:tcBorders>
              <w:top w:val="single" w:sz="8" w:space="0" w:color="auto"/>
              <w:left w:val="single" w:sz="4" w:space="0" w:color="auto"/>
              <w:bottom w:val="single" w:sz="4" w:space="0" w:color="auto"/>
              <w:right w:val="nil"/>
            </w:tcBorders>
            <w:shd w:val="clear" w:color="000000" w:fill="BFBFBF"/>
            <w:vAlign w:val="center"/>
            <w:hideMark/>
          </w:tcPr>
          <w:p w:rsidR="00505B97" w:rsidRPr="00B91E91" w:rsidP="00B91E91" w14:paraId="0B4EDCE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Fuel consumption business travel</w:t>
            </w:r>
          </w:p>
        </w:tc>
        <w:tc>
          <w:tcPr>
            <w:tcW w:w="705"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505B97" w:rsidRPr="00B91E91" w:rsidP="00B91E91" w14:paraId="6B7D462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0,04</w:t>
            </w:r>
          </w:p>
        </w:tc>
        <w:tc>
          <w:tcPr>
            <w:tcW w:w="566" w:type="dxa"/>
            <w:tcBorders>
              <w:top w:val="single" w:sz="8" w:space="0" w:color="auto"/>
              <w:left w:val="nil"/>
              <w:bottom w:val="single" w:sz="4" w:space="0" w:color="auto"/>
              <w:right w:val="single" w:sz="4" w:space="0" w:color="auto"/>
            </w:tcBorders>
            <w:shd w:val="clear" w:color="000000" w:fill="BFBFBF"/>
            <w:vAlign w:val="center"/>
            <w:hideMark/>
          </w:tcPr>
          <w:p w:rsidR="00505B97" w:rsidRPr="00B91E91" w:rsidP="00B91E91" w14:paraId="3FF96E3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0,03</w:t>
            </w:r>
          </w:p>
        </w:tc>
        <w:tc>
          <w:tcPr>
            <w:tcW w:w="567" w:type="dxa"/>
            <w:tcBorders>
              <w:top w:val="single" w:sz="8" w:space="0" w:color="auto"/>
              <w:left w:val="nil"/>
              <w:bottom w:val="single" w:sz="4" w:space="0" w:color="auto"/>
              <w:right w:val="single" w:sz="4" w:space="0" w:color="auto"/>
            </w:tcBorders>
            <w:shd w:val="clear" w:color="000000" w:fill="BFBFBF"/>
            <w:vAlign w:val="center"/>
          </w:tcPr>
          <w:p w:rsidR="00505B97" w:rsidRPr="00B91E91" w:rsidP="00B91E91" w14:paraId="5F06B77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0,00</w:t>
            </w:r>
          </w:p>
        </w:tc>
        <w:tc>
          <w:tcPr>
            <w:tcW w:w="709" w:type="dxa"/>
            <w:tcBorders>
              <w:top w:val="single" w:sz="8" w:space="0" w:color="auto"/>
              <w:left w:val="single" w:sz="2" w:space="0" w:color="auto"/>
              <w:bottom w:val="single" w:sz="4" w:space="0" w:color="auto"/>
              <w:right w:val="single" w:sz="2" w:space="0" w:color="auto"/>
            </w:tcBorders>
            <w:shd w:val="clear" w:color="000000" w:fill="BFBFBF"/>
            <w:vAlign w:val="center"/>
          </w:tcPr>
          <w:p w:rsidR="00505B97" w:rsidRPr="00B91E91" w:rsidP="00B91E91" w14:paraId="1FB8DE2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0,08</w:t>
            </w:r>
          </w:p>
        </w:tc>
        <w:tc>
          <w:tcPr>
            <w:tcW w:w="806" w:type="dxa"/>
            <w:gridSpan w:val="2"/>
            <w:tcBorders>
              <w:top w:val="single" w:sz="8" w:space="0" w:color="auto"/>
              <w:left w:val="single" w:sz="2" w:space="0" w:color="auto"/>
              <w:bottom w:val="single" w:sz="4" w:space="0" w:color="auto"/>
              <w:right w:val="single" w:sz="2" w:space="0" w:color="auto"/>
            </w:tcBorders>
            <w:shd w:val="clear" w:color="000000" w:fill="BFBFBF"/>
            <w:vAlign w:val="center"/>
          </w:tcPr>
          <w:p w:rsidR="00505B97" w:rsidRPr="00B91E91" w:rsidP="00B91E91" w14:paraId="122FE93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0,17</w:t>
            </w:r>
          </w:p>
        </w:tc>
        <w:tc>
          <w:tcPr>
            <w:tcW w:w="617" w:type="dxa"/>
            <w:tcBorders>
              <w:top w:val="single" w:sz="8" w:space="0" w:color="auto"/>
              <w:left w:val="single" w:sz="2" w:space="0" w:color="auto"/>
              <w:bottom w:val="single" w:sz="4" w:space="0" w:color="auto"/>
              <w:right w:val="single" w:sz="8" w:space="0" w:color="auto"/>
            </w:tcBorders>
            <w:shd w:val="clear" w:color="000000" w:fill="BFBFBF"/>
            <w:vAlign w:val="center"/>
          </w:tcPr>
          <w:p w:rsidR="00505B97" w:rsidRPr="00B91E91" w:rsidP="00B91E91" w14:paraId="5312DBC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0,22</w:t>
            </w:r>
          </w:p>
        </w:tc>
        <w:tc>
          <w:tcPr>
            <w:tcW w:w="609" w:type="dxa"/>
            <w:tcBorders>
              <w:top w:val="single" w:sz="8" w:space="0" w:color="auto"/>
              <w:left w:val="single" w:sz="2" w:space="0" w:color="auto"/>
              <w:bottom w:val="single" w:sz="4" w:space="0" w:color="auto"/>
              <w:right w:val="single" w:sz="8" w:space="0" w:color="auto"/>
            </w:tcBorders>
            <w:shd w:val="clear" w:color="000000" w:fill="BFBFBF"/>
            <w:vAlign w:val="center"/>
          </w:tcPr>
          <w:p w:rsidR="00505B97" w:rsidRPr="00B91E91" w:rsidP="00B91E91" w14:paraId="1585C08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0,14</w:t>
            </w:r>
          </w:p>
        </w:tc>
        <w:tc>
          <w:tcPr>
            <w:tcW w:w="592" w:type="dxa"/>
            <w:tcBorders>
              <w:top w:val="single" w:sz="8" w:space="0" w:color="auto"/>
              <w:left w:val="single" w:sz="2" w:space="0" w:color="auto"/>
              <w:bottom w:val="single" w:sz="4" w:space="0" w:color="auto"/>
              <w:right w:val="single" w:sz="8" w:space="0" w:color="auto"/>
            </w:tcBorders>
            <w:shd w:val="clear" w:color="000000" w:fill="BFBFBF"/>
            <w:vAlign w:val="center"/>
          </w:tcPr>
          <w:p w:rsidR="00505B97" w:rsidRPr="00B91E91" w:rsidP="00B91E91" w14:paraId="4738AC9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0,11</w:t>
            </w:r>
          </w:p>
        </w:tc>
        <w:tc>
          <w:tcPr>
            <w:tcW w:w="541" w:type="dxa"/>
            <w:tcBorders>
              <w:top w:val="single" w:sz="8" w:space="0" w:color="auto"/>
              <w:left w:val="single" w:sz="2" w:space="0" w:color="auto"/>
              <w:bottom w:val="single" w:sz="4" w:space="0" w:color="auto"/>
              <w:right w:val="single" w:sz="8" w:space="0" w:color="auto"/>
            </w:tcBorders>
            <w:shd w:val="clear" w:color="000000" w:fill="BFBFBF"/>
            <w:vAlign w:val="center"/>
          </w:tcPr>
          <w:p w:rsidR="00505B97" w:rsidRPr="00B91E91" w:rsidP="00B91E91" w14:paraId="64425F7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0,07</w:t>
            </w:r>
          </w:p>
        </w:tc>
        <w:tc>
          <w:tcPr>
            <w:tcW w:w="541" w:type="dxa"/>
            <w:tcBorders>
              <w:top w:val="single" w:sz="8" w:space="0" w:color="auto"/>
              <w:left w:val="single" w:sz="2" w:space="0" w:color="auto"/>
              <w:bottom w:val="single" w:sz="4" w:space="0" w:color="auto"/>
              <w:right w:val="single" w:sz="8" w:space="0" w:color="auto"/>
            </w:tcBorders>
            <w:shd w:val="clear" w:color="000000" w:fill="BFBFBF"/>
            <w:vAlign w:val="center"/>
          </w:tcPr>
          <w:p w:rsidR="00505B97" w:rsidRPr="00B91E91" w:rsidP="00B91E91" w14:paraId="6154678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0,07</w:t>
            </w:r>
          </w:p>
        </w:tc>
        <w:tc>
          <w:tcPr>
            <w:tcW w:w="693" w:type="dxa"/>
            <w:tcBorders>
              <w:top w:val="single" w:sz="8" w:space="0" w:color="auto"/>
              <w:left w:val="single" w:sz="2" w:space="0" w:color="auto"/>
              <w:bottom w:val="single" w:sz="4" w:space="0" w:color="auto"/>
              <w:right w:val="single" w:sz="8" w:space="0" w:color="auto"/>
            </w:tcBorders>
            <w:shd w:val="clear" w:color="000000" w:fill="BFBFBF"/>
            <w:vAlign w:val="center"/>
          </w:tcPr>
          <w:p w:rsidR="00505B97" w:rsidRPr="00B91E91" w:rsidP="00B91E91" w14:paraId="7E14EBC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0,10</w:t>
            </w:r>
          </w:p>
        </w:tc>
        <w:tc>
          <w:tcPr>
            <w:tcW w:w="570" w:type="dxa"/>
            <w:tcBorders>
              <w:top w:val="single" w:sz="8" w:space="0" w:color="auto"/>
              <w:left w:val="single" w:sz="2" w:space="0" w:color="auto"/>
              <w:bottom w:val="single" w:sz="4" w:space="0" w:color="auto"/>
              <w:right w:val="single" w:sz="2" w:space="0" w:color="auto"/>
            </w:tcBorders>
            <w:shd w:val="clear" w:color="000000" w:fill="BFBFBF"/>
            <w:vAlign w:val="center"/>
          </w:tcPr>
          <w:p w:rsidR="00505B97" w:rsidRPr="00B91E91" w:rsidP="00B91E91" w14:paraId="03A6188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0,10</w:t>
            </w:r>
          </w:p>
        </w:tc>
        <w:tc>
          <w:tcPr>
            <w:tcW w:w="712" w:type="dxa"/>
            <w:tcBorders>
              <w:top w:val="single" w:sz="8" w:space="0" w:color="auto"/>
              <w:left w:val="single" w:sz="2" w:space="0" w:color="auto"/>
              <w:bottom w:val="single" w:sz="4" w:space="0" w:color="auto"/>
              <w:right w:val="single" w:sz="2" w:space="0" w:color="auto"/>
            </w:tcBorders>
            <w:shd w:val="clear" w:color="000000" w:fill="BFBFBF"/>
          </w:tcPr>
          <w:p w:rsidR="00505B97" w:rsidRPr="00B91E91" w:rsidP="00B91E91" w14:paraId="16087207"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0,12</w:t>
            </w:r>
          </w:p>
        </w:tc>
      </w:tr>
      <w:tr w14:paraId="0E2C61E1" w14:textId="77777777" w:rsidTr="00505B97">
        <w:tblPrEx>
          <w:tblW w:w="11230" w:type="dxa"/>
          <w:tblInd w:w="-142" w:type="dxa"/>
          <w:tblLayout w:type="fixed"/>
          <w:tblCellMar>
            <w:left w:w="70" w:type="dxa"/>
            <w:right w:w="70" w:type="dxa"/>
          </w:tblCellMar>
          <w:tblLook w:val="04A0"/>
        </w:tblPrEx>
        <w:trPr>
          <w:gridAfter w:val="1"/>
          <w:wAfter w:w="173" w:type="dxa"/>
          <w:trHeight w:val="228"/>
        </w:trPr>
        <w:tc>
          <w:tcPr>
            <w:tcW w:w="2829" w:type="dxa"/>
            <w:tcBorders>
              <w:top w:val="single" w:sz="4" w:space="0" w:color="auto"/>
              <w:left w:val="single" w:sz="4" w:space="0" w:color="auto"/>
              <w:bottom w:val="single" w:sz="4" w:space="0" w:color="auto"/>
              <w:right w:val="nil"/>
            </w:tcBorders>
            <w:shd w:val="clear" w:color="auto" w:fill="auto"/>
            <w:vAlign w:val="center"/>
            <w:hideMark/>
          </w:tcPr>
          <w:p w:rsidR="00505B97" w:rsidRPr="00B91E91" w:rsidP="00B91E91" w14:paraId="110CEB5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Heat consumption (energy)</w:t>
            </w:r>
          </w:p>
        </w:tc>
        <w:tc>
          <w:tcPr>
            <w:tcW w:w="705" w:type="dxa"/>
            <w:tcBorders>
              <w:top w:val="nil"/>
              <w:left w:val="single" w:sz="8" w:space="0" w:color="auto"/>
              <w:bottom w:val="single" w:sz="4" w:space="0" w:color="auto"/>
              <w:right w:val="single" w:sz="4" w:space="0" w:color="auto"/>
            </w:tcBorders>
            <w:shd w:val="clear" w:color="000000" w:fill="FFFFFF"/>
            <w:vAlign w:val="center"/>
            <w:hideMark/>
          </w:tcPr>
          <w:p w:rsidR="00505B97" w:rsidRPr="00B91E91" w:rsidP="00B91E91" w14:paraId="37AD4AE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0,17</w:t>
            </w:r>
          </w:p>
        </w:tc>
        <w:tc>
          <w:tcPr>
            <w:tcW w:w="566" w:type="dxa"/>
            <w:tcBorders>
              <w:top w:val="nil"/>
              <w:left w:val="nil"/>
              <w:bottom w:val="single" w:sz="4" w:space="0" w:color="auto"/>
              <w:right w:val="single" w:sz="4" w:space="0" w:color="auto"/>
            </w:tcBorders>
            <w:shd w:val="clear" w:color="000000" w:fill="FFFFFF"/>
            <w:vAlign w:val="center"/>
            <w:hideMark/>
          </w:tcPr>
          <w:p w:rsidR="00505B97" w:rsidRPr="00B91E91" w:rsidP="00B91E91" w14:paraId="0E1FB27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0,06</w:t>
            </w:r>
          </w:p>
        </w:tc>
        <w:tc>
          <w:tcPr>
            <w:tcW w:w="567" w:type="dxa"/>
            <w:tcBorders>
              <w:top w:val="nil"/>
              <w:left w:val="nil"/>
              <w:bottom w:val="single" w:sz="4" w:space="0" w:color="auto"/>
              <w:right w:val="single" w:sz="4" w:space="0" w:color="auto"/>
            </w:tcBorders>
            <w:shd w:val="clear" w:color="000000" w:fill="FFFFFF"/>
            <w:vAlign w:val="center"/>
          </w:tcPr>
          <w:p w:rsidR="00505B97" w:rsidRPr="00B91E91" w:rsidP="00B91E91" w14:paraId="710EA00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0,05</w:t>
            </w:r>
          </w:p>
        </w:tc>
        <w:tc>
          <w:tcPr>
            <w:tcW w:w="709" w:type="dxa"/>
            <w:tcBorders>
              <w:top w:val="nil"/>
              <w:left w:val="single" w:sz="2" w:space="0" w:color="auto"/>
              <w:bottom w:val="single" w:sz="4" w:space="0" w:color="auto"/>
              <w:right w:val="single" w:sz="2" w:space="0" w:color="auto"/>
            </w:tcBorders>
            <w:shd w:val="clear" w:color="000000" w:fill="FFFFFF"/>
            <w:vAlign w:val="center"/>
          </w:tcPr>
          <w:p w:rsidR="00505B97" w:rsidRPr="00B91E91" w:rsidP="00B91E91" w14:paraId="591DFEB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0,14</w:t>
            </w:r>
          </w:p>
        </w:tc>
        <w:tc>
          <w:tcPr>
            <w:tcW w:w="806" w:type="dxa"/>
            <w:gridSpan w:val="2"/>
            <w:tcBorders>
              <w:top w:val="nil"/>
              <w:left w:val="single" w:sz="2" w:space="0" w:color="auto"/>
              <w:bottom w:val="single" w:sz="4" w:space="0" w:color="auto"/>
              <w:right w:val="single" w:sz="2" w:space="0" w:color="auto"/>
            </w:tcBorders>
            <w:shd w:val="clear" w:color="000000" w:fill="FFFFFF"/>
            <w:vAlign w:val="center"/>
          </w:tcPr>
          <w:p w:rsidR="00505B97" w:rsidRPr="00B91E91" w:rsidP="00B91E91" w14:paraId="6EC27C8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0,15</w:t>
            </w:r>
          </w:p>
        </w:tc>
        <w:tc>
          <w:tcPr>
            <w:tcW w:w="617" w:type="dxa"/>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363098D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0,13</w:t>
            </w:r>
          </w:p>
        </w:tc>
        <w:tc>
          <w:tcPr>
            <w:tcW w:w="609" w:type="dxa"/>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016460B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0,14</w:t>
            </w:r>
          </w:p>
        </w:tc>
        <w:tc>
          <w:tcPr>
            <w:tcW w:w="592" w:type="dxa"/>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02DF734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0,15</w:t>
            </w:r>
          </w:p>
        </w:tc>
        <w:tc>
          <w:tcPr>
            <w:tcW w:w="541" w:type="dxa"/>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515604A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0,15</w:t>
            </w:r>
          </w:p>
        </w:tc>
        <w:tc>
          <w:tcPr>
            <w:tcW w:w="541" w:type="dxa"/>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6BFD067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0,14</w:t>
            </w:r>
          </w:p>
        </w:tc>
        <w:tc>
          <w:tcPr>
            <w:tcW w:w="693" w:type="dxa"/>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64EDF0A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0,09</w:t>
            </w:r>
          </w:p>
        </w:tc>
        <w:tc>
          <w:tcPr>
            <w:tcW w:w="570" w:type="dxa"/>
            <w:tcBorders>
              <w:top w:val="nil"/>
              <w:left w:val="single" w:sz="2" w:space="0" w:color="auto"/>
              <w:bottom w:val="single" w:sz="4" w:space="0" w:color="auto"/>
              <w:right w:val="single" w:sz="2" w:space="0" w:color="auto"/>
            </w:tcBorders>
            <w:shd w:val="clear" w:color="000000" w:fill="FFFFFF"/>
            <w:vAlign w:val="center"/>
          </w:tcPr>
          <w:p w:rsidR="00505B97" w:rsidRPr="00B91E91" w:rsidP="00B91E91" w14:paraId="17350B7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0,06</w:t>
            </w:r>
          </w:p>
        </w:tc>
        <w:tc>
          <w:tcPr>
            <w:tcW w:w="712" w:type="dxa"/>
            <w:tcBorders>
              <w:top w:val="nil"/>
              <w:left w:val="single" w:sz="2" w:space="0" w:color="auto"/>
              <w:bottom w:val="single" w:sz="4" w:space="0" w:color="auto"/>
              <w:right w:val="single" w:sz="2" w:space="0" w:color="auto"/>
            </w:tcBorders>
            <w:shd w:val="clear" w:color="000000" w:fill="FFFFFF"/>
          </w:tcPr>
          <w:p w:rsidR="00505B97" w:rsidRPr="00B91E91" w:rsidP="00B91E91" w14:paraId="69055F78"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r w:rsidR="00EC5714">
              <w:rPr>
                <w:rFonts w:asciiTheme="majorHAnsi" w:hAnsiTheme="majorHAnsi" w:cstheme="majorHAnsi"/>
                <w:color w:val="000000" w:themeColor="text1"/>
                <w:sz w:val="18"/>
                <w:szCs w:val="18"/>
              </w:rPr>
              <w:t>07</w:t>
            </w:r>
          </w:p>
        </w:tc>
      </w:tr>
      <w:tr w14:paraId="7F3DC93E" w14:textId="77777777" w:rsidTr="00505B97">
        <w:tblPrEx>
          <w:tblW w:w="11230" w:type="dxa"/>
          <w:tblInd w:w="-142" w:type="dxa"/>
          <w:tblLayout w:type="fixed"/>
          <w:tblCellMar>
            <w:left w:w="70" w:type="dxa"/>
            <w:right w:w="70" w:type="dxa"/>
          </w:tblCellMar>
          <w:tblLook w:val="04A0"/>
        </w:tblPrEx>
        <w:trPr>
          <w:gridAfter w:val="1"/>
          <w:wAfter w:w="173" w:type="dxa"/>
          <w:trHeight w:val="228"/>
        </w:trPr>
        <w:tc>
          <w:tcPr>
            <w:tcW w:w="2829" w:type="dxa"/>
            <w:tcBorders>
              <w:top w:val="single" w:sz="4" w:space="0" w:color="auto"/>
              <w:left w:val="single" w:sz="4" w:space="0" w:color="auto"/>
              <w:bottom w:val="single" w:sz="4" w:space="0" w:color="auto"/>
              <w:right w:val="nil"/>
            </w:tcBorders>
            <w:shd w:val="clear" w:color="000000" w:fill="BFBFBF"/>
            <w:vAlign w:val="center"/>
            <w:hideMark/>
          </w:tcPr>
          <w:p w:rsidR="00505B97" w:rsidRPr="00B91E91" w:rsidP="00B91E91" w14:paraId="57B39BB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sz w:val="18"/>
                <w:szCs w:val="18"/>
              </w:rPr>
              <w:t xml:space="preserve">Electricity consumption </w:t>
            </w:r>
          </w:p>
        </w:tc>
        <w:tc>
          <w:tcPr>
            <w:tcW w:w="705" w:type="dxa"/>
            <w:tcBorders>
              <w:top w:val="nil"/>
              <w:left w:val="single" w:sz="8" w:space="0" w:color="auto"/>
              <w:bottom w:val="single" w:sz="4" w:space="0" w:color="auto"/>
              <w:right w:val="single" w:sz="4" w:space="0" w:color="auto"/>
            </w:tcBorders>
            <w:shd w:val="clear" w:color="000000" w:fill="BFBFBF"/>
            <w:vAlign w:val="center"/>
            <w:hideMark/>
          </w:tcPr>
          <w:p w:rsidR="00505B97" w:rsidRPr="00B91E91" w:rsidP="00B91E91" w14:paraId="20690D4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0,74</w:t>
            </w:r>
          </w:p>
        </w:tc>
        <w:tc>
          <w:tcPr>
            <w:tcW w:w="566" w:type="dxa"/>
            <w:tcBorders>
              <w:top w:val="nil"/>
              <w:left w:val="nil"/>
              <w:bottom w:val="single" w:sz="4" w:space="0" w:color="auto"/>
              <w:right w:val="single" w:sz="4" w:space="0" w:color="auto"/>
            </w:tcBorders>
            <w:shd w:val="clear" w:color="000000" w:fill="BFBFBF"/>
            <w:vAlign w:val="center"/>
            <w:hideMark/>
          </w:tcPr>
          <w:p w:rsidR="00505B97" w:rsidRPr="00B91E91" w:rsidP="00B91E91" w14:paraId="792E275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0,73</w:t>
            </w:r>
          </w:p>
        </w:tc>
        <w:tc>
          <w:tcPr>
            <w:tcW w:w="567" w:type="dxa"/>
            <w:tcBorders>
              <w:top w:val="nil"/>
              <w:left w:val="nil"/>
              <w:bottom w:val="single" w:sz="4" w:space="0" w:color="auto"/>
              <w:right w:val="single" w:sz="4" w:space="0" w:color="auto"/>
            </w:tcBorders>
            <w:shd w:val="clear" w:color="000000" w:fill="BFBFBF"/>
            <w:vAlign w:val="center"/>
          </w:tcPr>
          <w:p w:rsidR="00505B97" w:rsidRPr="00B91E91" w:rsidP="00B91E91" w14:paraId="7AA72AC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0,60</w:t>
            </w:r>
          </w:p>
        </w:tc>
        <w:tc>
          <w:tcPr>
            <w:tcW w:w="709" w:type="dxa"/>
            <w:tcBorders>
              <w:top w:val="nil"/>
              <w:left w:val="single" w:sz="2" w:space="0" w:color="auto"/>
              <w:bottom w:val="single" w:sz="4" w:space="0" w:color="auto"/>
              <w:right w:val="single" w:sz="2" w:space="0" w:color="auto"/>
            </w:tcBorders>
            <w:shd w:val="clear" w:color="000000" w:fill="BFBFBF"/>
            <w:vAlign w:val="center"/>
          </w:tcPr>
          <w:p w:rsidR="00505B97" w:rsidRPr="00B91E91" w:rsidP="00B91E91" w14:paraId="7A22460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806" w:type="dxa"/>
            <w:gridSpan w:val="2"/>
            <w:tcBorders>
              <w:top w:val="nil"/>
              <w:left w:val="single" w:sz="2" w:space="0" w:color="auto"/>
              <w:bottom w:val="single" w:sz="4" w:space="0" w:color="auto"/>
              <w:right w:val="single" w:sz="2" w:space="0" w:color="auto"/>
            </w:tcBorders>
            <w:shd w:val="clear" w:color="000000" w:fill="BFBFBF"/>
            <w:vAlign w:val="center"/>
          </w:tcPr>
          <w:p w:rsidR="00505B97" w:rsidRPr="00B91E91" w:rsidP="00B91E91" w14:paraId="0FE64E7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617" w:type="dxa"/>
            <w:tcBorders>
              <w:top w:val="nil"/>
              <w:left w:val="single" w:sz="2" w:space="0" w:color="auto"/>
              <w:bottom w:val="single" w:sz="4" w:space="0" w:color="auto"/>
              <w:right w:val="single" w:sz="8" w:space="0" w:color="auto"/>
            </w:tcBorders>
            <w:shd w:val="clear" w:color="000000" w:fill="BFBFBF"/>
            <w:vAlign w:val="center"/>
          </w:tcPr>
          <w:p w:rsidR="00505B97" w:rsidRPr="00B91E91" w:rsidP="00B91E91" w14:paraId="115E15A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609" w:type="dxa"/>
            <w:tcBorders>
              <w:top w:val="nil"/>
              <w:left w:val="single" w:sz="2" w:space="0" w:color="auto"/>
              <w:bottom w:val="single" w:sz="4" w:space="0" w:color="auto"/>
              <w:right w:val="single" w:sz="8" w:space="0" w:color="auto"/>
            </w:tcBorders>
            <w:shd w:val="clear" w:color="000000" w:fill="BFBFBF"/>
            <w:vAlign w:val="center"/>
          </w:tcPr>
          <w:p w:rsidR="00505B97" w:rsidRPr="00B91E91" w:rsidP="00B91E91" w14:paraId="6171BEB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92" w:type="dxa"/>
            <w:tcBorders>
              <w:top w:val="nil"/>
              <w:left w:val="single" w:sz="2" w:space="0" w:color="auto"/>
              <w:bottom w:val="single" w:sz="4" w:space="0" w:color="auto"/>
              <w:right w:val="single" w:sz="8" w:space="0" w:color="auto"/>
            </w:tcBorders>
            <w:shd w:val="clear" w:color="000000" w:fill="BFBFBF"/>
          </w:tcPr>
          <w:p w:rsidR="00505B97" w:rsidRPr="00B91E91" w:rsidP="00B91E91" w14:paraId="63AEA03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41" w:type="dxa"/>
            <w:tcBorders>
              <w:top w:val="nil"/>
              <w:left w:val="single" w:sz="2" w:space="0" w:color="auto"/>
              <w:bottom w:val="single" w:sz="4" w:space="0" w:color="auto"/>
              <w:right w:val="single" w:sz="8" w:space="0" w:color="auto"/>
            </w:tcBorders>
            <w:shd w:val="clear" w:color="000000" w:fill="BFBFBF"/>
          </w:tcPr>
          <w:p w:rsidR="00505B97" w:rsidRPr="00B91E91" w:rsidP="00B91E91" w14:paraId="3D46269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41" w:type="dxa"/>
            <w:tcBorders>
              <w:top w:val="nil"/>
              <w:left w:val="single" w:sz="2" w:space="0" w:color="auto"/>
              <w:bottom w:val="single" w:sz="4" w:space="0" w:color="auto"/>
              <w:right w:val="single" w:sz="8" w:space="0" w:color="auto"/>
            </w:tcBorders>
            <w:shd w:val="clear" w:color="000000" w:fill="BFBFBF"/>
          </w:tcPr>
          <w:p w:rsidR="00505B97" w:rsidRPr="00B91E91" w:rsidP="00B91E91" w14:paraId="474448C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693" w:type="dxa"/>
            <w:tcBorders>
              <w:top w:val="nil"/>
              <w:left w:val="single" w:sz="2" w:space="0" w:color="auto"/>
              <w:bottom w:val="single" w:sz="4" w:space="0" w:color="auto"/>
              <w:right w:val="single" w:sz="8" w:space="0" w:color="auto"/>
            </w:tcBorders>
            <w:shd w:val="clear" w:color="000000" w:fill="BFBFBF"/>
            <w:vAlign w:val="center"/>
          </w:tcPr>
          <w:p w:rsidR="00505B97" w:rsidRPr="00B91E91" w:rsidP="00B91E91" w14:paraId="21A9AC4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70" w:type="dxa"/>
            <w:tcBorders>
              <w:top w:val="nil"/>
              <w:left w:val="single" w:sz="2" w:space="0" w:color="auto"/>
              <w:bottom w:val="single" w:sz="4" w:space="0" w:color="auto"/>
              <w:right w:val="single" w:sz="2" w:space="0" w:color="auto"/>
            </w:tcBorders>
            <w:shd w:val="clear" w:color="000000" w:fill="BFBFBF"/>
            <w:vAlign w:val="center"/>
          </w:tcPr>
          <w:p w:rsidR="00505B97" w:rsidRPr="00B91E91" w:rsidP="00B91E91" w14:paraId="0543D8E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712" w:type="dxa"/>
            <w:tcBorders>
              <w:top w:val="nil"/>
              <w:left w:val="single" w:sz="2" w:space="0" w:color="auto"/>
              <w:bottom w:val="single" w:sz="4" w:space="0" w:color="auto"/>
              <w:right w:val="single" w:sz="2" w:space="0" w:color="auto"/>
            </w:tcBorders>
            <w:shd w:val="clear" w:color="000000" w:fill="BFBFBF"/>
          </w:tcPr>
          <w:p w:rsidR="00505B97" w:rsidRPr="00B91E91" w:rsidP="00B91E91" w14:paraId="16E58C23"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p>
        </w:tc>
      </w:tr>
      <w:tr w14:paraId="44C9EA3B" w14:textId="77777777" w:rsidTr="00505B97">
        <w:tblPrEx>
          <w:tblW w:w="11230" w:type="dxa"/>
          <w:tblInd w:w="-142" w:type="dxa"/>
          <w:tblLayout w:type="fixed"/>
          <w:tblCellMar>
            <w:left w:w="70" w:type="dxa"/>
            <w:right w:w="70" w:type="dxa"/>
          </w:tblCellMar>
          <w:tblLook w:val="04A0"/>
        </w:tblPrEx>
        <w:trPr>
          <w:gridAfter w:val="1"/>
          <w:wAfter w:w="173" w:type="dxa"/>
          <w:trHeight w:val="228"/>
        </w:trPr>
        <w:tc>
          <w:tcPr>
            <w:tcW w:w="2829" w:type="dxa"/>
            <w:tcBorders>
              <w:top w:val="single" w:sz="4" w:space="0" w:color="auto"/>
              <w:left w:val="single" w:sz="4" w:space="0" w:color="auto"/>
              <w:bottom w:val="single" w:sz="4" w:space="0" w:color="auto"/>
              <w:right w:val="nil"/>
            </w:tcBorders>
            <w:shd w:val="clear" w:color="auto" w:fill="auto"/>
            <w:vAlign w:val="center"/>
            <w:hideMark/>
          </w:tcPr>
          <w:p w:rsidR="00505B97" w:rsidRPr="00B91E91" w:rsidP="00B91E91" w14:paraId="005E4803" w14:textId="77777777">
            <w:pPr>
              <w:spacing w:before="60" w:after="60"/>
              <w:ind w:left="0"/>
              <w:rPr>
                <w:rFonts w:asciiTheme="majorHAnsi" w:hAnsiTheme="majorHAnsi" w:cstheme="majorHAnsi"/>
                <w:color w:val="000000" w:themeColor="text1"/>
                <w:sz w:val="18"/>
                <w:szCs w:val="18"/>
                <w:lang w:val="en-US"/>
              </w:rPr>
            </w:pPr>
            <w:r w:rsidRPr="00B91E91">
              <w:rPr>
                <w:rFonts w:asciiTheme="majorHAnsi" w:hAnsiTheme="majorHAnsi" w:cstheme="majorHAnsi"/>
                <w:color w:val="000000" w:themeColor="text1"/>
                <w:sz w:val="18"/>
                <w:szCs w:val="18"/>
                <w:lang w:val="en-US"/>
              </w:rPr>
              <w:t>Business traffic private cars</w:t>
            </w:r>
          </w:p>
        </w:tc>
        <w:tc>
          <w:tcPr>
            <w:tcW w:w="705" w:type="dxa"/>
            <w:tcBorders>
              <w:top w:val="nil"/>
              <w:left w:val="single" w:sz="8" w:space="0" w:color="auto"/>
              <w:bottom w:val="single" w:sz="4" w:space="0" w:color="auto"/>
              <w:right w:val="single" w:sz="4" w:space="0" w:color="auto"/>
            </w:tcBorders>
            <w:shd w:val="clear" w:color="000000" w:fill="FFFFFF"/>
            <w:vAlign w:val="center"/>
            <w:hideMark/>
          </w:tcPr>
          <w:p w:rsidR="00505B97" w:rsidRPr="00B91E91" w:rsidP="00B91E91" w14:paraId="3BFD519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0,34</w:t>
            </w:r>
          </w:p>
        </w:tc>
        <w:tc>
          <w:tcPr>
            <w:tcW w:w="566" w:type="dxa"/>
            <w:tcBorders>
              <w:top w:val="nil"/>
              <w:left w:val="nil"/>
              <w:bottom w:val="single" w:sz="4" w:space="0" w:color="auto"/>
              <w:right w:val="single" w:sz="4" w:space="0" w:color="auto"/>
            </w:tcBorders>
            <w:shd w:val="clear" w:color="000000" w:fill="FFFFFF"/>
            <w:vAlign w:val="center"/>
            <w:hideMark/>
          </w:tcPr>
          <w:p w:rsidR="00505B97" w:rsidRPr="00B91E91" w:rsidP="00B91E91" w14:paraId="002EDD2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0,29</w:t>
            </w:r>
          </w:p>
        </w:tc>
        <w:tc>
          <w:tcPr>
            <w:tcW w:w="567" w:type="dxa"/>
            <w:tcBorders>
              <w:top w:val="nil"/>
              <w:left w:val="nil"/>
              <w:bottom w:val="single" w:sz="4" w:space="0" w:color="auto"/>
              <w:right w:val="single" w:sz="4" w:space="0" w:color="auto"/>
            </w:tcBorders>
            <w:shd w:val="clear" w:color="000000" w:fill="FFFFFF"/>
            <w:vAlign w:val="center"/>
          </w:tcPr>
          <w:p w:rsidR="00505B97" w:rsidRPr="00B91E91" w:rsidP="00B91E91" w14:paraId="20E7E3B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0,31</w:t>
            </w:r>
          </w:p>
        </w:tc>
        <w:tc>
          <w:tcPr>
            <w:tcW w:w="709" w:type="dxa"/>
            <w:tcBorders>
              <w:top w:val="nil"/>
              <w:left w:val="single" w:sz="2" w:space="0" w:color="auto"/>
              <w:bottom w:val="single" w:sz="4" w:space="0" w:color="auto"/>
              <w:right w:val="single" w:sz="2" w:space="0" w:color="auto"/>
            </w:tcBorders>
            <w:shd w:val="clear" w:color="000000" w:fill="FFFFFF"/>
            <w:vAlign w:val="center"/>
          </w:tcPr>
          <w:p w:rsidR="00505B97" w:rsidRPr="00B91E91" w:rsidP="00B91E91" w14:paraId="7B187BB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0,24</w:t>
            </w:r>
          </w:p>
        </w:tc>
        <w:tc>
          <w:tcPr>
            <w:tcW w:w="806" w:type="dxa"/>
            <w:gridSpan w:val="2"/>
            <w:tcBorders>
              <w:top w:val="nil"/>
              <w:left w:val="single" w:sz="2" w:space="0" w:color="auto"/>
              <w:bottom w:val="single" w:sz="4" w:space="0" w:color="auto"/>
              <w:right w:val="single" w:sz="2" w:space="0" w:color="auto"/>
            </w:tcBorders>
            <w:shd w:val="clear" w:color="000000" w:fill="FFFFFF"/>
            <w:vAlign w:val="center"/>
          </w:tcPr>
          <w:p w:rsidR="00505B97" w:rsidRPr="00B91E91" w:rsidP="00B91E91" w14:paraId="754EEA3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0,45</w:t>
            </w:r>
          </w:p>
        </w:tc>
        <w:tc>
          <w:tcPr>
            <w:tcW w:w="617" w:type="dxa"/>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6F7CAFA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0,13</w:t>
            </w:r>
          </w:p>
        </w:tc>
        <w:tc>
          <w:tcPr>
            <w:tcW w:w="609" w:type="dxa"/>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1D6C5C6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0,13</w:t>
            </w:r>
          </w:p>
        </w:tc>
        <w:tc>
          <w:tcPr>
            <w:tcW w:w="592" w:type="dxa"/>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6121020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0,11</w:t>
            </w:r>
          </w:p>
        </w:tc>
        <w:tc>
          <w:tcPr>
            <w:tcW w:w="541" w:type="dxa"/>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4A57ABF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0,15</w:t>
            </w:r>
          </w:p>
        </w:tc>
        <w:tc>
          <w:tcPr>
            <w:tcW w:w="541" w:type="dxa"/>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206E2D3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0,21</w:t>
            </w:r>
          </w:p>
        </w:tc>
        <w:tc>
          <w:tcPr>
            <w:tcW w:w="693" w:type="dxa"/>
            <w:tcBorders>
              <w:top w:val="nil"/>
              <w:left w:val="single" w:sz="2" w:space="0" w:color="auto"/>
              <w:bottom w:val="single" w:sz="4" w:space="0" w:color="auto"/>
              <w:right w:val="single" w:sz="8" w:space="0" w:color="auto"/>
            </w:tcBorders>
            <w:shd w:val="clear" w:color="000000" w:fill="FFFFFF"/>
            <w:vAlign w:val="center"/>
          </w:tcPr>
          <w:p w:rsidR="00505B97" w:rsidRPr="00B91E91" w:rsidP="00B91E91" w14:paraId="3DC9F0D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0,14</w:t>
            </w:r>
          </w:p>
        </w:tc>
        <w:tc>
          <w:tcPr>
            <w:tcW w:w="570" w:type="dxa"/>
            <w:tcBorders>
              <w:top w:val="nil"/>
              <w:left w:val="single" w:sz="2" w:space="0" w:color="auto"/>
              <w:bottom w:val="single" w:sz="4" w:space="0" w:color="auto"/>
              <w:right w:val="single" w:sz="2" w:space="0" w:color="auto"/>
            </w:tcBorders>
            <w:shd w:val="clear" w:color="000000" w:fill="FFFFFF"/>
            <w:vAlign w:val="center"/>
          </w:tcPr>
          <w:p w:rsidR="00505B97" w:rsidRPr="00B91E91" w:rsidP="00B91E91" w14:paraId="072A7CF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0,11</w:t>
            </w:r>
          </w:p>
        </w:tc>
        <w:tc>
          <w:tcPr>
            <w:tcW w:w="712" w:type="dxa"/>
            <w:tcBorders>
              <w:top w:val="nil"/>
              <w:left w:val="single" w:sz="2" w:space="0" w:color="auto"/>
              <w:bottom w:val="single" w:sz="4" w:space="0" w:color="auto"/>
              <w:right w:val="single" w:sz="2" w:space="0" w:color="auto"/>
            </w:tcBorders>
            <w:shd w:val="clear" w:color="000000" w:fill="FFFFFF"/>
          </w:tcPr>
          <w:p w:rsidR="00505B97" w:rsidRPr="00B91E91" w:rsidP="00B91E91" w14:paraId="040812E7"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0,09</w:t>
            </w:r>
          </w:p>
        </w:tc>
      </w:tr>
      <w:tr w14:paraId="37C5F6E4" w14:textId="77777777" w:rsidTr="00505B97">
        <w:tblPrEx>
          <w:tblW w:w="11230" w:type="dxa"/>
          <w:tblInd w:w="-142" w:type="dxa"/>
          <w:tblLayout w:type="fixed"/>
          <w:tblCellMar>
            <w:left w:w="70" w:type="dxa"/>
            <w:right w:w="70" w:type="dxa"/>
          </w:tblCellMar>
          <w:tblLook w:val="04A0"/>
        </w:tblPrEx>
        <w:trPr>
          <w:gridAfter w:val="1"/>
          <w:wAfter w:w="173" w:type="dxa"/>
          <w:trHeight w:val="239"/>
        </w:trPr>
        <w:tc>
          <w:tcPr>
            <w:tcW w:w="2829" w:type="dxa"/>
            <w:tcBorders>
              <w:top w:val="single" w:sz="4" w:space="0" w:color="auto"/>
              <w:left w:val="single" w:sz="4" w:space="0" w:color="auto"/>
              <w:bottom w:val="single" w:sz="8" w:space="0" w:color="auto"/>
              <w:right w:val="nil"/>
            </w:tcBorders>
            <w:shd w:val="clear" w:color="000000" w:fill="BFBFBF"/>
            <w:vAlign w:val="center"/>
            <w:hideMark/>
          </w:tcPr>
          <w:p w:rsidR="00505B97" w:rsidRPr="00B91E91" w:rsidP="00B91E91" w14:paraId="112BA9C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Air travel</w:t>
            </w:r>
          </w:p>
        </w:tc>
        <w:tc>
          <w:tcPr>
            <w:tcW w:w="705" w:type="dxa"/>
            <w:tcBorders>
              <w:top w:val="nil"/>
              <w:left w:val="single" w:sz="8" w:space="0" w:color="auto"/>
              <w:bottom w:val="single" w:sz="8" w:space="0" w:color="auto"/>
              <w:right w:val="single" w:sz="4" w:space="0" w:color="auto"/>
            </w:tcBorders>
            <w:shd w:val="clear" w:color="000000" w:fill="BFBFBF"/>
            <w:vAlign w:val="center"/>
            <w:hideMark/>
          </w:tcPr>
          <w:p w:rsidR="00505B97" w:rsidRPr="00B91E91" w:rsidP="00B91E91" w14:paraId="531C468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0,93</w:t>
            </w:r>
          </w:p>
        </w:tc>
        <w:tc>
          <w:tcPr>
            <w:tcW w:w="566" w:type="dxa"/>
            <w:tcBorders>
              <w:top w:val="nil"/>
              <w:left w:val="nil"/>
              <w:bottom w:val="single" w:sz="8" w:space="0" w:color="auto"/>
              <w:right w:val="single" w:sz="4" w:space="0" w:color="auto"/>
            </w:tcBorders>
            <w:shd w:val="clear" w:color="000000" w:fill="BFBFBF"/>
            <w:vAlign w:val="center"/>
            <w:hideMark/>
          </w:tcPr>
          <w:p w:rsidR="00505B97" w:rsidRPr="00B91E91" w:rsidP="00B91E91" w14:paraId="7ECA74B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0,73</w:t>
            </w:r>
          </w:p>
        </w:tc>
        <w:tc>
          <w:tcPr>
            <w:tcW w:w="567" w:type="dxa"/>
            <w:tcBorders>
              <w:top w:val="nil"/>
              <w:left w:val="nil"/>
              <w:bottom w:val="single" w:sz="8" w:space="0" w:color="auto"/>
              <w:right w:val="single" w:sz="4" w:space="0" w:color="auto"/>
            </w:tcBorders>
            <w:shd w:val="clear" w:color="000000" w:fill="BFBFBF"/>
            <w:vAlign w:val="center"/>
          </w:tcPr>
          <w:p w:rsidR="00505B97" w:rsidRPr="00B91E91" w:rsidP="00B91E91" w14:paraId="37ECA23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0,73</w:t>
            </w:r>
          </w:p>
        </w:tc>
        <w:tc>
          <w:tcPr>
            <w:tcW w:w="709" w:type="dxa"/>
            <w:tcBorders>
              <w:top w:val="nil"/>
              <w:left w:val="single" w:sz="2" w:space="0" w:color="auto"/>
              <w:bottom w:val="single" w:sz="8" w:space="0" w:color="auto"/>
              <w:right w:val="single" w:sz="2" w:space="0" w:color="auto"/>
            </w:tcBorders>
            <w:shd w:val="clear" w:color="000000" w:fill="BFBFBF"/>
            <w:vAlign w:val="center"/>
          </w:tcPr>
          <w:p w:rsidR="00505B97" w:rsidRPr="00B91E91" w:rsidP="00B91E91" w14:paraId="0C17FD1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0,53</w:t>
            </w:r>
          </w:p>
        </w:tc>
        <w:tc>
          <w:tcPr>
            <w:tcW w:w="806" w:type="dxa"/>
            <w:gridSpan w:val="2"/>
            <w:tcBorders>
              <w:top w:val="nil"/>
              <w:left w:val="single" w:sz="2" w:space="0" w:color="auto"/>
              <w:bottom w:val="single" w:sz="8" w:space="0" w:color="auto"/>
              <w:right w:val="single" w:sz="2" w:space="0" w:color="auto"/>
            </w:tcBorders>
            <w:shd w:val="clear" w:color="000000" w:fill="BFBFBF"/>
            <w:vAlign w:val="center"/>
          </w:tcPr>
          <w:p w:rsidR="00505B97" w:rsidRPr="00B91E91" w:rsidP="00B91E91" w14:paraId="0F54039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0,48</w:t>
            </w:r>
          </w:p>
        </w:tc>
        <w:tc>
          <w:tcPr>
            <w:tcW w:w="617" w:type="dxa"/>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2519805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0,58</w:t>
            </w:r>
          </w:p>
        </w:tc>
        <w:tc>
          <w:tcPr>
            <w:tcW w:w="609" w:type="dxa"/>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5E5E031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0,57</w:t>
            </w:r>
          </w:p>
        </w:tc>
        <w:tc>
          <w:tcPr>
            <w:tcW w:w="592" w:type="dxa"/>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57AA6A7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0,37</w:t>
            </w:r>
          </w:p>
        </w:tc>
        <w:tc>
          <w:tcPr>
            <w:tcW w:w="541" w:type="dxa"/>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3FC4406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0,08</w:t>
            </w:r>
          </w:p>
        </w:tc>
        <w:tc>
          <w:tcPr>
            <w:tcW w:w="541" w:type="dxa"/>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66E6DCE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0,09</w:t>
            </w:r>
          </w:p>
        </w:tc>
        <w:tc>
          <w:tcPr>
            <w:tcW w:w="693" w:type="dxa"/>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41B6241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0,23</w:t>
            </w:r>
          </w:p>
        </w:tc>
        <w:tc>
          <w:tcPr>
            <w:tcW w:w="570" w:type="dxa"/>
            <w:tcBorders>
              <w:top w:val="nil"/>
              <w:left w:val="single" w:sz="2" w:space="0" w:color="auto"/>
              <w:bottom w:val="single" w:sz="8" w:space="0" w:color="auto"/>
              <w:right w:val="single" w:sz="2" w:space="0" w:color="auto"/>
            </w:tcBorders>
            <w:shd w:val="clear" w:color="000000" w:fill="BFBFBF"/>
            <w:vAlign w:val="center"/>
          </w:tcPr>
          <w:p w:rsidR="00505B97" w:rsidRPr="00B91E91" w:rsidP="00B91E91" w14:paraId="0393AF2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0,27</w:t>
            </w:r>
          </w:p>
        </w:tc>
        <w:tc>
          <w:tcPr>
            <w:tcW w:w="712" w:type="dxa"/>
            <w:tcBorders>
              <w:top w:val="nil"/>
              <w:left w:val="single" w:sz="2" w:space="0" w:color="auto"/>
              <w:bottom w:val="single" w:sz="8" w:space="0" w:color="auto"/>
              <w:right w:val="single" w:sz="2" w:space="0" w:color="auto"/>
            </w:tcBorders>
            <w:shd w:val="clear" w:color="000000" w:fill="BFBFBF"/>
          </w:tcPr>
          <w:p w:rsidR="00505B97" w:rsidRPr="00B91E91" w:rsidP="00B91E91" w14:paraId="53B3E787"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0,3</w:t>
            </w:r>
            <w:r w:rsidR="00EC5714">
              <w:rPr>
                <w:rFonts w:asciiTheme="majorHAnsi" w:hAnsiTheme="majorHAnsi" w:cstheme="majorHAnsi"/>
                <w:color w:val="000000" w:themeColor="text1"/>
                <w:sz w:val="18"/>
                <w:szCs w:val="18"/>
              </w:rPr>
              <w:t>5</w:t>
            </w:r>
          </w:p>
        </w:tc>
      </w:tr>
      <w:tr w14:paraId="03ADC7A1" w14:textId="77777777" w:rsidTr="00505B97">
        <w:tblPrEx>
          <w:tblW w:w="11230" w:type="dxa"/>
          <w:tblInd w:w="-142" w:type="dxa"/>
          <w:tblLayout w:type="fixed"/>
          <w:tblCellMar>
            <w:left w:w="70" w:type="dxa"/>
            <w:right w:w="70" w:type="dxa"/>
          </w:tblCellMar>
          <w:tblLook w:val="04A0"/>
        </w:tblPrEx>
        <w:trPr>
          <w:gridAfter w:val="1"/>
          <w:wAfter w:w="173" w:type="dxa"/>
          <w:trHeight w:val="239"/>
        </w:trPr>
        <w:tc>
          <w:tcPr>
            <w:tcW w:w="2829" w:type="dxa"/>
            <w:tcBorders>
              <w:top w:val="nil"/>
              <w:left w:val="single" w:sz="4" w:space="0" w:color="auto"/>
              <w:bottom w:val="single" w:sz="8" w:space="0" w:color="auto"/>
              <w:right w:val="nil"/>
            </w:tcBorders>
            <w:shd w:val="clear" w:color="000000" w:fill="BFBFBF"/>
            <w:vAlign w:val="center"/>
          </w:tcPr>
          <w:p w:rsidR="00505B97" w:rsidRPr="00B91E91" w:rsidP="00B91E91" w14:paraId="409D624B" w14:textId="77777777">
            <w:pPr>
              <w:spacing w:before="60" w:after="60"/>
              <w:ind w:left="0"/>
              <w:rPr>
                <w:rFonts w:asciiTheme="majorHAnsi" w:hAnsiTheme="majorHAnsi" w:cstheme="majorHAnsi"/>
                <w:color w:val="000000" w:themeColor="text1"/>
                <w:sz w:val="18"/>
                <w:szCs w:val="18"/>
                <w:lang w:val="en-US"/>
              </w:rPr>
            </w:pPr>
            <w:r w:rsidRPr="00B91E91">
              <w:rPr>
                <w:rFonts w:asciiTheme="majorHAnsi" w:hAnsiTheme="majorHAnsi" w:cstheme="majorHAnsi"/>
                <w:color w:val="000000" w:themeColor="text1"/>
                <w:sz w:val="18"/>
                <w:szCs w:val="18"/>
                <w:lang w:val="en-US"/>
              </w:rPr>
              <w:t>Business travel public transport</w:t>
            </w:r>
          </w:p>
        </w:tc>
        <w:tc>
          <w:tcPr>
            <w:tcW w:w="705" w:type="dxa"/>
            <w:tcBorders>
              <w:top w:val="nil"/>
              <w:left w:val="single" w:sz="8" w:space="0" w:color="auto"/>
              <w:bottom w:val="single" w:sz="8" w:space="0" w:color="auto"/>
              <w:right w:val="single" w:sz="4" w:space="0" w:color="auto"/>
            </w:tcBorders>
            <w:shd w:val="clear" w:color="000000" w:fill="BFBFBF"/>
            <w:vAlign w:val="center"/>
          </w:tcPr>
          <w:p w:rsidR="00505B97" w:rsidRPr="00B91E91" w:rsidP="00B91E91" w14:paraId="70D0AC7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0,05</w:t>
            </w:r>
          </w:p>
        </w:tc>
        <w:tc>
          <w:tcPr>
            <w:tcW w:w="566" w:type="dxa"/>
            <w:tcBorders>
              <w:top w:val="nil"/>
              <w:left w:val="nil"/>
              <w:bottom w:val="single" w:sz="8" w:space="0" w:color="auto"/>
              <w:right w:val="single" w:sz="4" w:space="0" w:color="auto"/>
            </w:tcBorders>
            <w:shd w:val="clear" w:color="000000" w:fill="BFBFBF"/>
            <w:vAlign w:val="center"/>
          </w:tcPr>
          <w:p w:rsidR="00505B97" w:rsidRPr="00B91E91" w:rsidP="00B91E91" w14:paraId="107432A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w:t>
            </w:r>
          </w:p>
        </w:tc>
        <w:tc>
          <w:tcPr>
            <w:tcW w:w="567" w:type="dxa"/>
            <w:tcBorders>
              <w:top w:val="nil"/>
              <w:left w:val="nil"/>
              <w:bottom w:val="single" w:sz="8" w:space="0" w:color="auto"/>
              <w:right w:val="single" w:sz="4" w:space="0" w:color="auto"/>
            </w:tcBorders>
            <w:shd w:val="clear" w:color="000000" w:fill="BFBFBF"/>
            <w:vAlign w:val="center"/>
          </w:tcPr>
          <w:p w:rsidR="00505B97" w:rsidRPr="00B91E91" w:rsidP="00B91E91" w14:paraId="54C92FE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w:t>
            </w:r>
          </w:p>
        </w:tc>
        <w:tc>
          <w:tcPr>
            <w:tcW w:w="709" w:type="dxa"/>
            <w:tcBorders>
              <w:top w:val="nil"/>
              <w:left w:val="single" w:sz="2" w:space="0" w:color="auto"/>
              <w:bottom w:val="single" w:sz="8" w:space="0" w:color="auto"/>
              <w:right w:val="single" w:sz="2" w:space="0" w:color="auto"/>
            </w:tcBorders>
            <w:shd w:val="clear" w:color="000000" w:fill="BFBFBF"/>
            <w:vAlign w:val="center"/>
          </w:tcPr>
          <w:p w:rsidR="00505B97" w:rsidRPr="00B91E91" w:rsidP="00B91E91" w14:paraId="4540747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0,04</w:t>
            </w:r>
          </w:p>
        </w:tc>
        <w:tc>
          <w:tcPr>
            <w:tcW w:w="806" w:type="dxa"/>
            <w:gridSpan w:val="2"/>
            <w:tcBorders>
              <w:top w:val="nil"/>
              <w:left w:val="single" w:sz="2" w:space="0" w:color="auto"/>
              <w:bottom w:val="single" w:sz="8" w:space="0" w:color="auto"/>
              <w:right w:val="single" w:sz="2" w:space="0" w:color="auto"/>
            </w:tcBorders>
            <w:shd w:val="clear" w:color="000000" w:fill="BFBFBF"/>
            <w:vAlign w:val="center"/>
          </w:tcPr>
          <w:p w:rsidR="00505B97" w:rsidRPr="00B91E91" w:rsidP="00B91E91" w14:paraId="54C092C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0,05</w:t>
            </w:r>
          </w:p>
        </w:tc>
        <w:tc>
          <w:tcPr>
            <w:tcW w:w="617" w:type="dxa"/>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7ACBDA2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0,07</w:t>
            </w:r>
          </w:p>
        </w:tc>
        <w:tc>
          <w:tcPr>
            <w:tcW w:w="609" w:type="dxa"/>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797DA9D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0,01</w:t>
            </w:r>
          </w:p>
        </w:tc>
        <w:tc>
          <w:tcPr>
            <w:tcW w:w="592" w:type="dxa"/>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64E89D0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0,02</w:t>
            </w:r>
          </w:p>
        </w:tc>
        <w:tc>
          <w:tcPr>
            <w:tcW w:w="541" w:type="dxa"/>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4ADDEBB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41" w:type="dxa"/>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3EA9A0B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693" w:type="dxa"/>
            <w:tcBorders>
              <w:top w:val="nil"/>
              <w:left w:val="single" w:sz="2" w:space="0" w:color="auto"/>
              <w:bottom w:val="single" w:sz="8" w:space="0" w:color="auto"/>
              <w:right w:val="single" w:sz="8" w:space="0" w:color="auto"/>
            </w:tcBorders>
            <w:shd w:val="clear" w:color="000000" w:fill="BFBFBF"/>
            <w:vAlign w:val="center"/>
          </w:tcPr>
          <w:p w:rsidR="00505B97" w:rsidRPr="00B91E91" w:rsidP="00B91E91" w14:paraId="0C86FA9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70" w:type="dxa"/>
            <w:tcBorders>
              <w:top w:val="nil"/>
              <w:left w:val="single" w:sz="2" w:space="0" w:color="auto"/>
              <w:bottom w:val="single" w:sz="8" w:space="0" w:color="auto"/>
              <w:right w:val="single" w:sz="2" w:space="0" w:color="auto"/>
            </w:tcBorders>
            <w:shd w:val="clear" w:color="000000" w:fill="BFBFBF"/>
            <w:vAlign w:val="center"/>
          </w:tcPr>
          <w:p w:rsidR="00505B97" w:rsidRPr="00B91E91" w:rsidP="00B91E91" w14:paraId="3147A36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0,01</w:t>
            </w:r>
          </w:p>
        </w:tc>
        <w:tc>
          <w:tcPr>
            <w:tcW w:w="712" w:type="dxa"/>
            <w:tcBorders>
              <w:top w:val="nil"/>
              <w:left w:val="single" w:sz="2" w:space="0" w:color="auto"/>
              <w:bottom w:val="single" w:sz="8" w:space="0" w:color="auto"/>
              <w:right w:val="single" w:sz="2" w:space="0" w:color="auto"/>
            </w:tcBorders>
            <w:shd w:val="clear" w:color="000000" w:fill="BFBFBF"/>
          </w:tcPr>
          <w:p w:rsidR="00505B97" w:rsidRPr="00B91E91" w:rsidP="00B91E91" w14:paraId="24559E7C"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0,03</w:t>
            </w:r>
          </w:p>
        </w:tc>
      </w:tr>
      <w:tr w14:paraId="71BCC6AE" w14:textId="77777777" w:rsidTr="00505B97">
        <w:tblPrEx>
          <w:tblW w:w="11230" w:type="dxa"/>
          <w:tblInd w:w="-142" w:type="dxa"/>
          <w:tblLayout w:type="fixed"/>
          <w:tblCellMar>
            <w:left w:w="70" w:type="dxa"/>
            <w:right w:w="70" w:type="dxa"/>
          </w:tblCellMar>
          <w:tblLook w:val="04A0"/>
        </w:tblPrEx>
        <w:trPr>
          <w:gridAfter w:val="1"/>
          <w:wAfter w:w="173" w:type="dxa"/>
          <w:trHeight w:val="239"/>
        </w:trPr>
        <w:tc>
          <w:tcPr>
            <w:tcW w:w="2829" w:type="dxa"/>
            <w:tcBorders>
              <w:top w:val="single" w:sz="8" w:space="0" w:color="auto"/>
              <w:left w:val="single" w:sz="4" w:space="0" w:color="auto"/>
              <w:bottom w:val="single" w:sz="4" w:space="0" w:color="auto"/>
              <w:right w:val="nil"/>
            </w:tcBorders>
            <w:shd w:val="clear" w:color="000000" w:fill="FFFFFF"/>
            <w:vAlign w:val="center"/>
            <w:hideMark/>
          </w:tcPr>
          <w:p w:rsidR="00505B97" w:rsidRPr="00B91E91" w:rsidP="00B91E91" w14:paraId="3CD0110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Total</w:t>
            </w:r>
          </w:p>
        </w:tc>
        <w:tc>
          <w:tcPr>
            <w:tcW w:w="705"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505B97" w:rsidRPr="00B91E91" w:rsidP="00B91E91" w14:paraId="152A137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2,27</w:t>
            </w:r>
          </w:p>
        </w:tc>
        <w:tc>
          <w:tcPr>
            <w:tcW w:w="566"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505B97" w:rsidRPr="00B91E91" w:rsidP="00B91E91" w14:paraId="0A39482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1,84</w:t>
            </w:r>
          </w:p>
        </w:tc>
        <w:tc>
          <w:tcPr>
            <w:tcW w:w="567" w:type="dxa"/>
            <w:tcBorders>
              <w:top w:val="single" w:sz="8" w:space="0" w:color="auto"/>
              <w:left w:val="single" w:sz="8" w:space="0" w:color="auto"/>
              <w:bottom w:val="single" w:sz="4" w:space="0" w:color="auto"/>
              <w:right w:val="single" w:sz="4" w:space="0" w:color="auto"/>
            </w:tcBorders>
            <w:shd w:val="clear" w:color="000000" w:fill="FFFFFF"/>
            <w:vAlign w:val="center"/>
          </w:tcPr>
          <w:p w:rsidR="00505B97" w:rsidRPr="00B91E91" w:rsidP="00B91E91" w14:paraId="529188B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1,69</w:t>
            </w:r>
          </w:p>
        </w:tc>
        <w:tc>
          <w:tcPr>
            <w:tcW w:w="709" w:type="dxa"/>
            <w:tcBorders>
              <w:top w:val="single" w:sz="8" w:space="0" w:color="auto"/>
              <w:left w:val="single" w:sz="2" w:space="0" w:color="auto"/>
              <w:bottom w:val="single" w:sz="4" w:space="0" w:color="auto"/>
              <w:right w:val="single" w:sz="2" w:space="0" w:color="auto"/>
            </w:tcBorders>
            <w:shd w:val="clear" w:color="000000" w:fill="FFFFFF"/>
            <w:vAlign w:val="center"/>
          </w:tcPr>
          <w:p w:rsidR="00505B97" w:rsidRPr="00B91E91" w:rsidP="00B91E91" w14:paraId="34367CB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1,03</w:t>
            </w:r>
          </w:p>
        </w:tc>
        <w:tc>
          <w:tcPr>
            <w:tcW w:w="806" w:type="dxa"/>
            <w:gridSpan w:val="2"/>
            <w:tcBorders>
              <w:top w:val="single" w:sz="8" w:space="0" w:color="auto"/>
              <w:left w:val="single" w:sz="2" w:space="0" w:color="auto"/>
              <w:bottom w:val="single" w:sz="4" w:space="0" w:color="auto"/>
              <w:right w:val="single" w:sz="2" w:space="0" w:color="auto"/>
            </w:tcBorders>
            <w:shd w:val="clear" w:color="000000" w:fill="FFFFFF"/>
            <w:vAlign w:val="center"/>
          </w:tcPr>
          <w:p w:rsidR="00505B97" w:rsidRPr="00B91E91" w:rsidP="00B91E91" w14:paraId="295B671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1,30</w:t>
            </w:r>
          </w:p>
        </w:tc>
        <w:tc>
          <w:tcPr>
            <w:tcW w:w="617" w:type="dxa"/>
            <w:tcBorders>
              <w:top w:val="single" w:sz="8" w:space="0" w:color="auto"/>
              <w:left w:val="single" w:sz="2" w:space="0" w:color="auto"/>
              <w:bottom w:val="single" w:sz="4" w:space="0" w:color="auto"/>
              <w:right w:val="single" w:sz="8" w:space="0" w:color="auto"/>
            </w:tcBorders>
            <w:shd w:val="clear" w:color="000000" w:fill="FFFFFF"/>
            <w:vAlign w:val="center"/>
          </w:tcPr>
          <w:p w:rsidR="00505B97" w:rsidRPr="00B91E91" w:rsidP="00B91E91" w14:paraId="328E21A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1,14</w:t>
            </w:r>
          </w:p>
        </w:tc>
        <w:tc>
          <w:tcPr>
            <w:tcW w:w="609" w:type="dxa"/>
            <w:tcBorders>
              <w:top w:val="single" w:sz="8" w:space="0" w:color="auto"/>
              <w:left w:val="single" w:sz="2" w:space="0" w:color="auto"/>
              <w:bottom w:val="single" w:sz="4" w:space="0" w:color="auto"/>
              <w:right w:val="single" w:sz="8" w:space="0" w:color="auto"/>
            </w:tcBorders>
            <w:shd w:val="clear" w:color="000000" w:fill="FFFFFF"/>
            <w:vAlign w:val="center"/>
          </w:tcPr>
          <w:p w:rsidR="00505B97" w:rsidRPr="00B91E91" w:rsidP="00B91E91" w14:paraId="11AD4CF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1,00</w:t>
            </w:r>
          </w:p>
        </w:tc>
        <w:tc>
          <w:tcPr>
            <w:tcW w:w="592" w:type="dxa"/>
            <w:tcBorders>
              <w:top w:val="single" w:sz="8" w:space="0" w:color="auto"/>
              <w:left w:val="single" w:sz="2" w:space="0" w:color="auto"/>
              <w:bottom w:val="single" w:sz="4" w:space="0" w:color="auto"/>
              <w:right w:val="single" w:sz="8" w:space="0" w:color="auto"/>
            </w:tcBorders>
            <w:shd w:val="clear" w:color="000000" w:fill="FFFFFF"/>
          </w:tcPr>
          <w:p w:rsidR="00505B97" w:rsidRPr="00B91E91" w:rsidP="00B91E91" w14:paraId="406EAF5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0,78</w:t>
            </w:r>
          </w:p>
        </w:tc>
        <w:tc>
          <w:tcPr>
            <w:tcW w:w="541" w:type="dxa"/>
            <w:tcBorders>
              <w:top w:val="single" w:sz="8" w:space="0" w:color="auto"/>
              <w:left w:val="single" w:sz="2" w:space="0" w:color="auto"/>
              <w:bottom w:val="single" w:sz="4" w:space="0" w:color="auto"/>
              <w:right w:val="single" w:sz="8" w:space="0" w:color="auto"/>
            </w:tcBorders>
            <w:shd w:val="clear" w:color="000000" w:fill="FFFFFF"/>
          </w:tcPr>
          <w:p w:rsidR="00505B97" w:rsidRPr="00B91E91" w:rsidP="00B91E91" w14:paraId="714A8AD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0,45</w:t>
            </w:r>
          </w:p>
        </w:tc>
        <w:tc>
          <w:tcPr>
            <w:tcW w:w="541" w:type="dxa"/>
            <w:tcBorders>
              <w:top w:val="single" w:sz="8" w:space="0" w:color="auto"/>
              <w:left w:val="single" w:sz="2" w:space="0" w:color="auto"/>
              <w:bottom w:val="single" w:sz="4" w:space="0" w:color="auto"/>
              <w:right w:val="single" w:sz="8" w:space="0" w:color="auto"/>
            </w:tcBorders>
            <w:shd w:val="clear" w:color="000000" w:fill="FFFFFF"/>
          </w:tcPr>
          <w:p w:rsidR="00505B97" w:rsidRPr="00B91E91" w:rsidP="00B91E91" w14:paraId="53BDC80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0,51</w:t>
            </w:r>
          </w:p>
        </w:tc>
        <w:tc>
          <w:tcPr>
            <w:tcW w:w="693" w:type="dxa"/>
            <w:tcBorders>
              <w:top w:val="single" w:sz="8" w:space="0" w:color="auto"/>
              <w:left w:val="single" w:sz="2" w:space="0" w:color="auto"/>
              <w:bottom w:val="single" w:sz="4" w:space="0" w:color="auto"/>
              <w:right w:val="single" w:sz="8" w:space="0" w:color="auto"/>
            </w:tcBorders>
            <w:shd w:val="clear" w:color="000000" w:fill="FFFFFF"/>
            <w:vAlign w:val="center"/>
          </w:tcPr>
          <w:p w:rsidR="00505B97" w:rsidRPr="00B91E91" w:rsidP="00B91E91" w14:paraId="32AE9D1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0,56</w:t>
            </w:r>
          </w:p>
        </w:tc>
        <w:tc>
          <w:tcPr>
            <w:tcW w:w="570" w:type="dxa"/>
            <w:tcBorders>
              <w:top w:val="single" w:sz="8" w:space="0" w:color="auto"/>
              <w:left w:val="single" w:sz="2" w:space="0" w:color="auto"/>
              <w:bottom w:val="single" w:sz="4" w:space="0" w:color="auto"/>
              <w:right w:val="single" w:sz="2" w:space="0" w:color="auto"/>
            </w:tcBorders>
            <w:shd w:val="clear" w:color="000000" w:fill="FFFFFF"/>
          </w:tcPr>
          <w:p w:rsidR="00505B97" w:rsidRPr="00B91E91" w:rsidP="00B91E91" w14:paraId="6FCE37B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0,55</w:t>
            </w:r>
          </w:p>
        </w:tc>
        <w:tc>
          <w:tcPr>
            <w:tcW w:w="712" w:type="dxa"/>
            <w:tcBorders>
              <w:top w:val="single" w:sz="8" w:space="0" w:color="auto"/>
              <w:left w:val="single" w:sz="2" w:space="0" w:color="auto"/>
              <w:bottom w:val="single" w:sz="4" w:space="0" w:color="auto"/>
              <w:right w:val="single" w:sz="2" w:space="0" w:color="auto"/>
            </w:tcBorders>
            <w:shd w:val="clear" w:color="000000" w:fill="FFFFFF"/>
          </w:tcPr>
          <w:p w:rsidR="00505B97" w:rsidRPr="00B91E91" w:rsidP="00B91E91" w14:paraId="553BC9E2" w14:textId="77777777">
            <w:pPr>
              <w:spacing w:before="60" w:after="60"/>
              <w:ind w:left="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r w:rsidR="00EC5714">
              <w:rPr>
                <w:rFonts w:asciiTheme="majorHAnsi" w:hAnsiTheme="majorHAnsi" w:cstheme="majorHAnsi"/>
                <w:color w:val="000000" w:themeColor="text1"/>
                <w:sz w:val="18"/>
                <w:szCs w:val="18"/>
              </w:rPr>
              <w:t>67</w:t>
            </w:r>
          </w:p>
        </w:tc>
      </w:tr>
    </w:tbl>
    <w:p w:rsidR="00B91E91" w:rsidRPr="00B91E91" w:rsidP="00B91E91" w14:paraId="721EEA68" w14:textId="77777777">
      <w:pPr>
        <w:keepNext/>
        <w:keepLines/>
        <w:spacing w:line="280" w:lineRule="atLeast"/>
        <w:ind w:left="720" w:hanging="862"/>
        <w:rPr>
          <w:rFonts w:asciiTheme="majorHAnsi" w:hAnsiTheme="majorHAnsi" w:cstheme="majorHAnsi"/>
          <w:b/>
          <w:bCs/>
          <w:color w:val="006BB7" w:themeColor="text2"/>
          <w:sz w:val="18"/>
          <w:szCs w:val="18"/>
          <w:lang w:val="en-US"/>
        </w:rPr>
      </w:pPr>
      <w:r w:rsidRPr="00B91E91">
        <w:rPr>
          <w:rFonts w:asciiTheme="majorHAnsi" w:hAnsiTheme="majorHAnsi" w:cstheme="majorHAnsi"/>
          <w:b/>
          <w:bCs/>
          <w:color w:val="006BB7" w:themeColor="text2"/>
          <w:sz w:val="18"/>
          <w:szCs w:val="18"/>
          <w:lang w:val="en-US"/>
        </w:rPr>
        <w:t>Table 7.1a: CO</w:t>
      </w:r>
      <w:r w:rsidRPr="00B91E91">
        <w:rPr>
          <w:rFonts w:asciiTheme="majorHAnsi" w:hAnsiTheme="majorHAnsi" w:cstheme="majorHAnsi"/>
          <w:b/>
          <w:bCs/>
          <w:color w:val="006BB7" w:themeColor="text2"/>
          <w:sz w:val="18"/>
          <w:szCs w:val="18"/>
          <w:vertAlign w:val="subscript"/>
          <w:lang w:val="en-US"/>
        </w:rPr>
        <w:t>2</w:t>
      </w:r>
      <w:r w:rsidRPr="00B91E91">
        <w:rPr>
          <w:rFonts w:asciiTheme="majorHAnsi" w:hAnsiTheme="majorHAnsi" w:cstheme="majorHAnsi"/>
          <w:b/>
          <w:bCs/>
          <w:color w:val="006BB7" w:themeColor="text2"/>
          <w:sz w:val="18"/>
          <w:szCs w:val="18"/>
          <w:lang w:val="en-US"/>
        </w:rPr>
        <w:t xml:space="preserve"> emission compared per year</w:t>
      </w:r>
    </w:p>
    <w:p w:rsidR="00B91E91" w:rsidRPr="00B91E91" w:rsidP="00B91E91" w14:paraId="271398E2" w14:textId="77777777">
      <w:pPr>
        <w:keepNext/>
        <w:keepLines/>
        <w:spacing w:line="280" w:lineRule="atLeast"/>
        <w:ind w:left="0" w:hanging="862"/>
        <w:jc w:val="center"/>
        <w:rPr>
          <w:rFonts w:asciiTheme="majorHAnsi" w:hAnsiTheme="majorHAnsi" w:cstheme="majorHAnsi"/>
          <w:b/>
          <w:bCs/>
          <w:color w:val="006BB7" w:themeColor="text2"/>
          <w:sz w:val="18"/>
          <w:szCs w:val="18"/>
          <w:lang w:val="en-US"/>
        </w:rPr>
      </w:pPr>
    </w:p>
    <w:p w:rsidR="00B91E91" w:rsidRPr="00B91E91" w:rsidP="00B91E91" w14:paraId="35DCEEBE" w14:textId="77777777">
      <w:pPr>
        <w:keepNext/>
        <w:keepLines/>
        <w:spacing w:before="60" w:after="120" w:line="240" w:lineRule="auto"/>
        <w:ind w:left="-142"/>
        <w:rPr>
          <w:rFonts w:asciiTheme="majorHAnsi" w:hAnsiTheme="majorHAnsi" w:cstheme="majorHAnsi"/>
          <w:bCs/>
          <w:i/>
          <w:sz w:val="18"/>
          <w:szCs w:val="18"/>
          <w:lang w:val="en-US"/>
        </w:rPr>
      </w:pPr>
      <w:r w:rsidRPr="00B91E91">
        <w:rPr>
          <w:rFonts w:asciiTheme="majorHAnsi" w:hAnsiTheme="majorHAnsi" w:cstheme="majorHAnsi"/>
          <w:bCs/>
          <w:i/>
          <w:sz w:val="18"/>
          <w:szCs w:val="18"/>
          <w:lang w:val="en-US"/>
        </w:rPr>
        <w:t xml:space="preserve">* Start year 2012 and from 2015 based on SKAO manual version 3.0 and with addition of business public transport in </w:t>
      </w:r>
      <w:r w:rsidRPr="00B91E91">
        <w:rPr>
          <w:rFonts w:asciiTheme="majorHAnsi" w:hAnsiTheme="majorHAnsi" w:cstheme="majorHAnsi"/>
          <w:bCs/>
          <w:i/>
          <w:sz w:val="18"/>
          <w:szCs w:val="18"/>
          <w:lang w:val="en-US"/>
        </w:rPr>
        <w:br/>
        <w:t xml:space="preserve"> 2012 and from 2015. From 2020 based on SKAO manual version 3.1.</w:t>
      </w:r>
      <w:bookmarkStart w:id="193" w:name="_Hlk160720761"/>
      <w:r w:rsidRPr="00B91E91">
        <w:rPr>
          <w:rFonts w:asciiTheme="majorHAnsi" w:hAnsiTheme="majorHAnsi" w:cstheme="majorHAnsi"/>
          <w:bCs/>
          <w:i/>
          <w:sz w:val="18"/>
          <w:szCs w:val="18"/>
          <w:lang w:val="en-US"/>
        </w:rPr>
        <w:br/>
        <w:t>** New reference year after moving to smaller office.</w:t>
      </w:r>
      <w:bookmarkEnd w:id="193"/>
    </w:p>
    <w:p w:rsidR="00B91E91" w:rsidRPr="00B91E91" w:rsidP="00B91E91" w14:paraId="77BFC44A" w14:textId="77777777">
      <w:pPr>
        <w:keepNext/>
        <w:keepLines/>
        <w:spacing w:before="60" w:after="120" w:line="240" w:lineRule="auto"/>
        <w:ind w:left="720" w:hanging="862"/>
        <w:rPr>
          <w:rFonts w:asciiTheme="majorHAnsi" w:hAnsiTheme="majorHAnsi" w:cstheme="majorHAnsi"/>
          <w:bCs/>
          <w:iCs/>
          <w:sz w:val="18"/>
          <w:szCs w:val="18"/>
          <w:lang w:val="en-US"/>
        </w:rPr>
      </w:pPr>
      <w:r w:rsidRPr="00B91E91">
        <w:rPr>
          <w:rFonts w:asciiTheme="majorHAnsi" w:hAnsiTheme="majorHAnsi" w:cstheme="majorHAnsi"/>
          <w:bCs/>
          <w:i/>
          <w:sz w:val="18"/>
          <w:szCs w:val="18"/>
          <w:lang w:val="en-US"/>
        </w:rPr>
        <w:t xml:space="preserve">Note: Numbers are </w:t>
      </w:r>
      <w:r w:rsidRPr="00B91E91">
        <w:rPr>
          <w:rFonts w:asciiTheme="majorHAnsi" w:hAnsiTheme="majorHAnsi" w:cstheme="majorHAnsi"/>
          <w:bCs/>
          <w:i/>
          <w:sz w:val="18"/>
          <w:szCs w:val="18"/>
          <w:lang w:val="en-US"/>
        </w:rPr>
        <w:t>rounded and may differ slightly from the original footprint.</w:t>
      </w:r>
    </w:p>
    <w:p w:rsidR="00B91E91" w:rsidRPr="00B91E91" w:rsidP="00B91E91" w14:paraId="12DA3FD9" w14:textId="77777777">
      <w:pPr>
        <w:keepLines/>
        <w:widowControl w:val="0"/>
        <w:spacing w:before="60" w:after="120" w:line="240" w:lineRule="auto"/>
        <w:rPr>
          <w:rFonts w:eastAsia="MyriadPro-Light" w:asciiTheme="majorHAnsi" w:hAnsiTheme="majorHAnsi" w:cstheme="majorHAnsi"/>
          <w:b/>
          <w:bCs/>
          <w:color w:val="006BB7" w:themeColor="text2"/>
          <w:sz w:val="18"/>
          <w:szCs w:val="18"/>
          <w:lang w:val="en-US"/>
        </w:rPr>
      </w:pPr>
    </w:p>
    <w:p w:rsidR="00B91E91" w:rsidRPr="00B91E91" w:rsidP="00B91E91" w14:paraId="59D03023" w14:textId="77777777">
      <w:pPr>
        <w:keepLines/>
        <w:widowControl w:val="0"/>
        <w:spacing w:before="60" w:after="120" w:line="240" w:lineRule="auto"/>
        <w:rPr>
          <w:rFonts w:eastAsia="MyriadPro-Light" w:asciiTheme="majorHAnsi" w:hAnsiTheme="majorHAnsi" w:cstheme="majorHAnsi"/>
          <w:b/>
          <w:bCs/>
          <w:color w:val="006BB7" w:themeColor="text2"/>
          <w:sz w:val="18"/>
          <w:szCs w:val="18"/>
          <w:lang w:val="en-US"/>
        </w:rPr>
      </w:pPr>
    </w:p>
    <w:p w:rsidR="00B91E91" w:rsidRPr="00B91E91" w:rsidP="00B91E91" w14:paraId="22D3936C" w14:textId="77777777">
      <w:pPr>
        <w:keepLines/>
        <w:widowControl w:val="0"/>
        <w:spacing w:before="60" w:after="120" w:line="240" w:lineRule="auto"/>
        <w:rPr>
          <w:rFonts w:eastAsia="MyriadPro-Light" w:asciiTheme="majorHAnsi" w:hAnsiTheme="majorHAnsi" w:cstheme="majorHAnsi"/>
          <w:b/>
          <w:bCs/>
          <w:color w:val="006BB7" w:themeColor="text2"/>
          <w:sz w:val="18"/>
          <w:szCs w:val="18"/>
        </w:rPr>
      </w:pPr>
      <w:r w:rsidRPr="00B91E91">
        <w:rPr>
          <w:rFonts w:eastAsia="MyriadPro-Light" w:asciiTheme="majorHAnsi" w:hAnsiTheme="majorHAnsi" w:cstheme="majorHAnsi"/>
          <w:b/>
          <w:bCs/>
          <w:color w:val="006BB7" w:themeColor="text2"/>
          <w:sz w:val="18"/>
          <w:szCs w:val="18"/>
        </w:rPr>
        <w:t>Absolute CO</w:t>
      </w:r>
      <w:r w:rsidRPr="00B91E91">
        <w:rPr>
          <w:rFonts w:eastAsia="MyriadPro-Light" w:asciiTheme="majorHAnsi" w:hAnsiTheme="majorHAnsi" w:cstheme="majorHAnsi"/>
          <w:b/>
          <w:bCs/>
          <w:color w:val="006BB7" w:themeColor="text2"/>
          <w:sz w:val="18"/>
          <w:szCs w:val="18"/>
          <w:vertAlign w:val="subscript"/>
        </w:rPr>
        <w:t xml:space="preserve">2 </w:t>
      </w:r>
      <w:r w:rsidRPr="00B91E91">
        <w:rPr>
          <w:rFonts w:eastAsia="MyriadPro-Light" w:asciiTheme="majorHAnsi" w:hAnsiTheme="majorHAnsi" w:cstheme="majorHAnsi"/>
          <w:b/>
          <w:bCs/>
          <w:color w:val="006BB7" w:themeColor="text2"/>
          <w:sz w:val="18"/>
          <w:szCs w:val="18"/>
        </w:rPr>
        <w:t>FTE</w:t>
      </w:r>
    </w:p>
    <w:tbl>
      <w:tblPr>
        <w:tblW w:w="14748" w:type="dxa"/>
        <w:tblInd w:w="737" w:type="dxa"/>
        <w:tblCellMar>
          <w:left w:w="70" w:type="dxa"/>
          <w:right w:w="70" w:type="dxa"/>
        </w:tblCellMar>
        <w:tblLook w:val="04A0"/>
      </w:tblPr>
      <w:tblGrid>
        <w:gridCol w:w="816"/>
        <w:gridCol w:w="803"/>
        <w:gridCol w:w="649"/>
        <w:gridCol w:w="666"/>
        <w:gridCol w:w="709"/>
        <w:gridCol w:w="680"/>
        <w:gridCol w:w="689"/>
        <w:gridCol w:w="657"/>
        <w:gridCol w:w="23"/>
        <w:gridCol w:w="625"/>
        <w:gridCol w:w="645"/>
        <w:gridCol w:w="645"/>
        <w:gridCol w:w="741"/>
        <w:gridCol w:w="807"/>
        <w:gridCol w:w="641"/>
        <w:gridCol w:w="619"/>
        <w:gridCol w:w="619"/>
        <w:gridCol w:w="619"/>
        <w:gridCol w:w="619"/>
        <w:gridCol w:w="619"/>
        <w:gridCol w:w="619"/>
        <w:gridCol w:w="619"/>
        <w:gridCol w:w="619"/>
      </w:tblGrid>
      <w:tr w14:paraId="5A4143C6" w14:textId="77777777" w:rsidTr="00DC01CA">
        <w:tblPrEx>
          <w:tblW w:w="14748" w:type="dxa"/>
          <w:tblInd w:w="737" w:type="dxa"/>
          <w:tblCellMar>
            <w:left w:w="70" w:type="dxa"/>
            <w:right w:w="70" w:type="dxa"/>
          </w:tblCellMar>
          <w:tblLook w:val="04A0"/>
        </w:tblPrEx>
        <w:trPr>
          <w:gridAfter w:val="8"/>
          <w:wAfter w:w="4968" w:type="dxa"/>
          <w:trHeight w:val="239"/>
        </w:trPr>
        <w:tc>
          <w:tcPr>
            <w:tcW w:w="818" w:type="dxa"/>
            <w:tcBorders>
              <w:bottom w:val="nil"/>
              <w:right w:val="nil"/>
            </w:tcBorders>
            <w:shd w:val="clear" w:color="000000" w:fill="FFFFFF"/>
            <w:vAlign w:val="center"/>
          </w:tcPr>
          <w:p w:rsidR="002D3A95" w:rsidRPr="00B91E91" w:rsidP="00B91E91" w14:paraId="29CB4E82" w14:textId="77777777">
            <w:pPr>
              <w:keepNext/>
              <w:keepLines/>
              <w:spacing w:before="60" w:after="60" w:line="240" w:lineRule="auto"/>
              <w:ind w:left="0"/>
              <w:rPr>
                <w:rFonts w:asciiTheme="majorHAnsi" w:hAnsiTheme="majorHAnsi" w:cstheme="majorHAnsi"/>
                <w:b/>
                <w:color w:val="FFFFFF"/>
              </w:rPr>
            </w:pPr>
            <w:bookmarkStart w:id="194" w:name="_Hlk8376636"/>
          </w:p>
        </w:tc>
        <w:tc>
          <w:tcPr>
            <w:tcW w:w="8962" w:type="dxa"/>
            <w:gridSpan w:val="14"/>
            <w:tcBorders>
              <w:bottom w:val="nil"/>
              <w:right w:val="single" w:sz="8" w:space="0" w:color="auto"/>
            </w:tcBorders>
            <w:shd w:val="clear" w:color="auto" w:fill="006BB7"/>
          </w:tcPr>
          <w:p w:rsidR="002D3A95" w:rsidRPr="00B91E91" w:rsidP="00B91E91" w14:paraId="778F9482"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 xml:space="preserve">2 </w:t>
            </w:r>
            <w:r w:rsidRPr="00B91E91">
              <w:rPr>
                <w:rFonts w:asciiTheme="majorHAnsi" w:hAnsiTheme="majorHAnsi" w:cstheme="majorHAnsi"/>
                <w:b/>
                <w:color w:val="FFFFFF"/>
              </w:rPr>
              <w:t>[ton/year]</w:t>
            </w:r>
          </w:p>
        </w:tc>
      </w:tr>
      <w:tr w14:paraId="6D66E3DC" w14:textId="77777777" w:rsidTr="002D3A95">
        <w:tblPrEx>
          <w:tblW w:w="14748" w:type="dxa"/>
          <w:tblInd w:w="737" w:type="dxa"/>
          <w:tblCellMar>
            <w:left w:w="70" w:type="dxa"/>
            <w:right w:w="70" w:type="dxa"/>
          </w:tblCellMar>
          <w:tblLook w:val="04A0"/>
        </w:tblPrEx>
        <w:trPr>
          <w:gridAfter w:val="8"/>
          <w:wAfter w:w="4968" w:type="dxa"/>
          <w:trHeight w:val="239"/>
        </w:trPr>
        <w:tc>
          <w:tcPr>
            <w:tcW w:w="818" w:type="dxa"/>
            <w:tcBorders>
              <w:bottom w:val="single" w:sz="8" w:space="0" w:color="auto"/>
              <w:right w:val="nil"/>
            </w:tcBorders>
            <w:shd w:val="clear" w:color="000000" w:fill="FFFFFF"/>
            <w:vAlign w:val="center"/>
          </w:tcPr>
          <w:p w:rsidR="002D3A95" w:rsidRPr="00B91E91" w:rsidP="00B91E91" w14:paraId="14D1E936" w14:textId="77777777">
            <w:pPr>
              <w:keepNext/>
              <w:keepLines/>
              <w:spacing w:before="60" w:after="60"/>
              <w:ind w:left="0"/>
              <w:rPr>
                <w:rFonts w:asciiTheme="majorHAnsi" w:hAnsiTheme="majorHAnsi" w:cstheme="majorHAnsi"/>
                <w:color w:val="000000" w:themeColor="text1"/>
              </w:rPr>
            </w:pPr>
          </w:p>
        </w:tc>
        <w:tc>
          <w:tcPr>
            <w:tcW w:w="804" w:type="dxa"/>
            <w:tcBorders>
              <w:top w:val="single" w:sz="8" w:space="0" w:color="auto"/>
              <w:left w:val="single" w:sz="8" w:space="0" w:color="auto"/>
              <w:bottom w:val="single" w:sz="8" w:space="0" w:color="auto"/>
              <w:right w:val="single" w:sz="4" w:space="0" w:color="auto"/>
            </w:tcBorders>
            <w:shd w:val="clear" w:color="000000" w:fill="FFFFFF"/>
            <w:vAlign w:val="center"/>
          </w:tcPr>
          <w:p w:rsidR="002D3A95" w:rsidRPr="00B91E91" w:rsidP="00B91E91" w14:paraId="53EC6DC5"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2012*</w:t>
            </w:r>
          </w:p>
        </w:tc>
        <w:tc>
          <w:tcPr>
            <w:tcW w:w="649" w:type="dxa"/>
            <w:tcBorders>
              <w:top w:val="single" w:sz="8" w:space="0" w:color="auto"/>
              <w:left w:val="nil"/>
              <w:bottom w:val="single" w:sz="8" w:space="0" w:color="auto"/>
              <w:right w:val="single" w:sz="4" w:space="0" w:color="auto"/>
            </w:tcBorders>
            <w:shd w:val="clear" w:color="000000" w:fill="FFFFFF"/>
            <w:vAlign w:val="center"/>
          </w:tcPr>
          <w:p w:rsidR="002D3A95" w:rsidRPr="00B91E91" w:rsidP="00B91E91" w14:paraId="303BFE67"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2013</w:t>
            </w:r>
          </w:p>
        </w:tc>
        <w:tc>
          <w:tcPr>
            <w:tcW w:w="666" w:type="dxa"/>
            <w:tcBorders>
              <w:top w:val="single" w:sz="8" w:space="0" w:color="auto"/>
              <w:left w:val="nil"/>
              <w:bottom w:val="single" w:sz="8" w:space="0" w:color="auto"/>
              <w:right w:val="single" w:sz="4" w:space="0" w:color="auto"/>
            </w:tcBorders>
            <w:shd w:val="clear" w:color="000000" w:fill="FFFFFF"/>
            <w:vAlign w:val="center"/>
          </w:tcPr>
          <w:p w:rsidR="002D3A95" w:rsidRPr="00B91E91" w:rsidP="00B91E91" w14:paraId="089B751C"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2014</w:t>
            </w:r>
          </w:p>
        </w:tc>
        <w:tc>
          <w:tcPr>
            <w:tcW w:w="709" w:type="dxa"/>
            <w:tcBorders>
              <w:top w:val="single" w:sz="8" w:space="0" w:color="auto"/>
              <w:left w:val="nil"/>
              <w:bottom w:val="single" w:sz="8" w:space="0" w:color="auto"/>
              <w:right w:val="single" w:sz="2" w:space="0" w:color="auto"/>
            </w:tcBorders>
            <w:shd w:val="clear" w:color="000000" w:fill="FFFFFF"/>
          </w:tcPr>
          <w:p w:rsidR="002D3A95" w:rsidRPr="00B91E91" w:rsidP="00B91E91" w14:paraId="4EE875C8"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2015*</w:t>
            </w:r>
          </w:p>
        </w:tc>
        <w:tc>
          <w:tcPr>
            <w:tcW w:w="680" w:type="dxa"/>
            <w:tcBorders>
              <w:top w:val="single" w:sz="8" w:space="0" w:color="auto"/>
              <w:left w:val="single" w:sz="2" w:space="0" w:color="auto"/>
              <w:bottom w:val="single" w:sz="8" w:space="0" w:color="auto"/>
              <w:right w:val="single" w:sz="8" w:space="0" w:color="auto"/>
            </w:tcBorders>
            <w:shd w:val="clear" w:color="000000" w:fill="FFFFFF"/>
            <w:vAlign w:val="center"/>
          </w:tcPr>
          <w:p w:rsidR="002D3A95" w:rsidRPr="00B91E91" w:rsidP="00B91E91" w14:paraId="46FB65DA"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2016</w:t>
            </w:r>
          </w:p>
        </w:tc>
        <w:tc>
          <w:tcPr>
            <w:tcW w:w="689" w:type="dxa"/>
            <w:tcBorders>
              <w:top w:val="single" w:sz="8" w:space="0" w:color="auto"/>
              <w:left w:val="single" w:sz="8" w:space="0" w:color="auto"/>
              <w:bottom w:val="single" w:sz="8" w:space="0" w:color="auto"/>
              <w:right w:val="single" w:sz="8" w:space="0" w:color="auto"/>
            </w:tcBorders>
            <w:shd w:val="clear" w:color="000000" w:fill="FFFFFF"/>
            <w:vAlign w:val="center"/>
          </w:tcPr>
          <w:p w:rsidR="002D3A95" w:rsidRPr="00B91E91" w:rsidP="00B91E91" w14:paraId="357F4120"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2017</w:t>
            </w:r>
          </w:p>
        </w:tc>
        <w:tc>
          <w:tcPr>
            <w:tcW w:w="657" w:type="dxa"/>
            <w:tcBorders>
              <w:top w:val="single" w:sz="8" w:space="0" w:color="auto"/>
              <w:left w:val="single" w:sz="8" w:space="0" w:color="auto"/>
              <w:bottom w:val="single" w:sz="8" w:space="0" w:color="auto"/>
              <w:right w:val="single" w:sz="4" w:space="0" w:color="auto"/>
            </w:tcBorders>
            <w:shd w:val="clear" w:color="000000" w:fill="FFFFFF"/>
            <w:vAlign w:val="center"/>
          </w:tcPr>
          <w:p w:rsidR="002D3A95" w:rsidRPr="00B91E91" w:rsidP="00B91E91" w14:paraId="6DF235CC"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2018</w:t>
            </w:r>
          </w:p>
        </w:tc>
        <w:tc>
          <w:tcPr>
            <w:tcW w:w="648" w:type="dxa"/>
            <w:gridSpan w:val="2"/>
            <w:tcBorders>
              <w:top w:val="single" w:sz="8" w:space="0" w:color="auto"/>
              <w:left w:val="single" w:sz="8" w:space="0" w:color="auto"/>
              <w:bottom w:val="single" w:sz="8" w:space="0" w:color="auto"/>
              <w:right w:val="single" w:sz="4" w:space="0" w:color="auto"/>
            </w:tcBorders>
            <w:shd w:val="clear" w:color="000000" w:fill="FFFFFF"/>
          </w:tcPr>
          <w:p w:rsidR="002D3A95" w:rsidRPr="00B91E91" w:rsidP="00B91E91" w14:paraId="0006D6C3"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2019</w:t>
            </w:r>
          </w:p>
        </w:tc>
        <w:tc>
          <w:tcPr>
            <w:tcW w:w="645" w:type="dxa"/>
            <w:tcBorders>
              <w:top w:val="single" w:sz="8" w:space="0" w:color="auto"/>
              <w:left w:val="single" w:sz="8" w:space="0" w:color="auto"/>
              <w:bottom w:val="single" w:sz="8" w:space="0" w:color="auto"/>
              <w:right w:val="single" w:sz="4" w:space="0" w:color="auto"/>
            </w:tcBorders>
            <w:shd w:val="clear" w:color="000000" w:fill="FFFFFF"/>
          </w:tcPr>
          <w:p w:rsidR="002D3A95" w:rsidRPr="00B91E91" w:rsidP="00B91E91" w14:paraId="2169AFDD"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2020</w:t>
            </w:r>
          </w:p>
        </w:tc>
        <w:tc>
          <w:tcPr>
            <w:tcW w:w="645" w:type="dxa"/>
            <w:tcBorders>
              <w:top w:val="single" w:sz="8" w:space="0" w:color="auto"/>
              <w:left w:val="single" w:sz="8" w:space="0" w:color="auto"/>
              <w:bottom w:val="single" w:sz="8" w:space="0" w:color="auto"/>
              <w:right w:val="single" w:sz="4" w:space="0" w:color="auto"/>
            </w:tcBorders>
            <w:shd w:val="clear" w:color="000000" w:fill="FFFFFF"/>
          </w:tcPr>
          <w:p w:rsidR="002D3A95" w:rsidRPr="00B91E91" w:rsidP="00B91E91" w14:paraId="6E8C6D87"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2021</w:t>
            </w:r>
          </w:p>
        </w:tc>
        <w:tc>
          <w:tcPr>
            <w:tcW w:w="741" w:type="dxa"/>
            <w:tcBorders>
              <w:top w:val="single" w:sz="8" w:space="0" w:color="auto"/>
              <w:left w:val="single" w:sz="8" w:space="0" w:color="auto"/>
              <w:bottom w:val="single" w:sz="8" w:space="0" w:color="auto"/>
              <w:right w:val="single" w:sz="8" w:space="0" w:color="auto"/>
            </w:tcBorders>
            <w:shd w:val="clear" w:color="000000" w:fill="FFFFFF"/>
          </w:tcPr>
          <w:p w:rsidR="002D3A95" w:rsidRPr="00B91E91" w:rsidP="00B91E91" w14:paraId="1C52BD05"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2022**</w:t>
            </w:r>
          </w:p>
        </w:tc>
        <w:tc>
          <w:tcPr>
            <w:tcW w:w="808" w:type="dxa"/>
            <w:tcBorders>
              <w:top w:val="single" w:sz="8" w:space="0" w:color="auto"/>
              <w:left w:val="single" w:sz="8" w:space="0" w:color="auto"/>
              <w:bottom w:val="single" w:sz="8" w:space="0" w:color="auto"/>
              <w:right w:val="single" w:sz="4" w:space="0" w:color="auto"/>
            </w:tcBorders>
            <w:shd w:val="clear" w:color="000000" w:fill="FFFFFF"/>
          </w:tcPr>
          <w:p w:rsidR="002D3A95" w:rsidRPr="00B91E91" w:rsidP="00B91E91" w14:paraId="2D2A2EBA"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2023</w:t>
            </w:r>
          </w:p>
        </w:tc>
        <w:tc>
          <w:tcPr>
            <w:tcW w:w="621" w:type="dxa"/>
            <w:tcBorders>
              <w:top w:val="single" w:sz="8" w:space="0" w:color="auto"/>
              <w:left w:val="single" w:sz="8" w:space="0" w:color="auto"/>
              <w:bottom w:val="single" w:sz="8" w:space="0" w:color="auto"/>
              <w:right w:val="single" w:sz="4" w:space="0" w:color="auto"/>
            </w:tcBorders>
            <w:shd w:val="clear" w:color="000000" w:fill="FFFFFF"/>
          </w:tcPr>
          <w:p w:rsidR="002D3A95" w:rsidRPr="00B91E91" w:rsidP="00B91E91" w14:paraId="464F5B1B" w14:textId="77777777">
            <w:pPr>
              <w:keepNext/>
              <w:keepLine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2024</w:t>
            </w:r>
          </w:p>
        </w:tc>
      </w:tr>
      <w:tr w14:paraId="64179BCC" w14:textId="77777777" w:rsidTr="002D3A95">
        <w:tblPrEx>
          <w:tblW w:w="14748" w:type="dxa"/>
          <w:tblInd w:w="737" w:type="dxa"/>
          <w:tblCellMar>
            <w:left w:w="70" w:type="dxa"/>
            <w:right w:w="70" w:type="dxa"/>
          </w:tblCellMar>
          <w:tblLook w:val="04A0"/>
        </w:tblPrEx>
        <w:trPr>
          <w:gridAfter w:val="8"/>
          <w:wAfter w:w="4968" w:type="dxa"/>
          <w:trHeight w:val="239"/>
        </w:trPr>
        <w:tc>
          <w:tcPr>
            <w:tcW w:w="818" w:type="dxa"/>
            <w:tcBorders>
              <w:top w:val="single" w:sz="8" w:space="0" w:color="auto"/>
              <w:bottom w:val="single" w:sz="8" w:space="0" w:color="auto"/>
              <w:right w:val="nil"/>
            </w:tcBorders>
            <w:shd w:val="clear" w:color="auto" w:fill="A7A9AC" w:themeFill="background2"/>
            <w:vAlign w:val="center"/>
            <w:hideMark/>
          </w:tcPr>
          <w:p w:rsidR="002D3A95" w:rsidRPr="00B91E91" w:rsidP="00B91E91" w14:paraId="1F4072F3"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Total</w:t>
            </w:r>
          </w:p>
        </w:tc>
        <w:tc>
          <w:tcPr>
            <w:tcW w:w="804" w:type="dxa"/>
            <w:tcBorders>
              <w:top w:val="single" w:sz="8" w:space="0" w:color="auto"/>
              <w:left w:val="single" w:sz="8" w:space="0" w:color="auto"/>
              <w:bottom w:val="single" w:sz="8" w:space="0" w:color="auto"/>
              <w:right w:val="single" w:sz="4" w:space="0" w:color="auto"/>
            </w:tcBorders>
            <w:shd w:val="clear" w:color="auto" w:fill="A7A9AC" w:themeFill="background2"/>
            <w:vAlign w:val="center"/>
            <w:hideMark/>
          </w:tcPr>
          <w:p w:rsidR="002D3A95" w:rsidRPr="00B91E91" w:rsidP="00B91E91" w14:paraId="068689DB"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423,1</w:t>
            </w:r>
          </w:p>
        </w:tc>
        <w:tc>
          <w:tcPr>
            <w:tcW w:w="649" w:type="dxa"/>
            <w:tcBorders>
              <w:top w:val="single" w:sz="8" w:space="0" w:color="auto"/>
              <w:left w:val="nil"/>
              <w:bottom w:val="single" w:sz="8" w:space="0" w:color="auto"/>
              <w:right w:val="single" w:sz="4" w:space="0" w:color="auto"/>
            </w:tcBorders>
            <w:shd w:val="clear" w:color="auto" w:fill="A7A9AC" w:themeFill="background2"/>
            <w:vAlign w:val="center"/>
            <w:hideMark/>
          </w:tcPr>
          <w:p w:rsidR="002D3A95" w:rsidRPr="00B91E91" w:rsidP="00B91E91" w14:paraId="72634529"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355,3</w:t>
            </w:r>
          </w:p>
        </w:tc>
        <w:tc>
          <w:tcPr>
            <w:tcW w:w="666" w:type="dxa"/>
            <w:tcBorders>
              <w:top w:val="single" w:sz="8" w:space="0" w:color="auto"/>
              <w:left w:val="nil"/>
              <w:bottom w:val="single" w:sz="8" w:space="0" w:color="auto"/>
              <w:right w:val="single" w:sz="4" w:space="0" w:color="auto"/>
            </w:tcBorders>
            <w:shd w:val="clear" w:color="auto" w:fill="A7A9AC" w:themeFill="background2"/>
            <w:vAlign w:val="center"/>
            <w:hideMark/>
          </w:tcPr>
          <w:p w:rsidR="002D3A95" w:rsidRPr="00B91E91" w:rsidP="00B91E91" w14:paraId="65613558"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324,6</w:t>
            </w:r>
          </w:p>
        </w:tc>
        <w:tc>
          <w:tcPr>
            <w:tcW w:w="709" w:type="dxa"/>
            <w:tcBorders>
              <w:top w:val="single" w:sz="8" w:space="0" w:color="auto"/>
              <w:left w:val="nil"/>
              <w:bottom w:val="single" w:sz="8" w:space="0" w:color="auto"/>
              <w:right w:val="single" w:sz="2" w:space="0" w:color="auto"/>
            </w:tcBorders>
            <w:shd w:val="clear" w:color="auto" w:fill="A7A9AC" w:themeFill="background2"/>
          </w:tcPr>
          <w:p w:rsidR="002D3A95" w:rsidRPr="00B91E91" w:rsidP="00B91E91" w14:paraId="5D48701F"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217,7</w:t>
            </w:r>
          </w:p>
        </w:tc>
        <w:tc>
          <w:tcPr>
            <w:tcW w:w="680" w:type="dxa"/>
            <w:tcBorders>
              <w:top w:val="single" w:sz="8" w:space="0" w:color="auto"/>
              <w:left w:val="single" w:sz="2" w:space="0" w:color="auto"/>
              <w:bottom w:val="single" w:sz="8" w:space="0" w:color="auto"/>
              <w:right w:val="single" w:sz="8" w:space="0" w:color="auto"/>
            </w:tcBorders>
            <w:shd w:val="clear" w:color="auto" w:fill="A7A9AC" w:themeFill="background2"/>
            <w:vAlign w:val="center"/>
            <w:hideMark/>
          </w:tcPr>
          <w:p w:rsidR="002D3A95" w:rsidRPr="00B91E91" w:rsidP="00B91E91" w14:paraId="3F023878"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289,8</w:t>
            </w:r>
          </w:p>
        </w:tc>
        <w:tc>
          <w:tcPr>
            <w:tcW w:w="689" w:type="dxa"/>
            <w:tcBorders>
              <w:top w:val="single" w:sz="8" w:space="0" w:color="auto"/>
              <w:left w:val="single" w:sz="8" w:space="0" w:color="auto"/>
              <w:bottom w:val="single" w:sz="8" w:space="0" w:color="auto"/>
              <w:right w:val="single" w:sz="8" w:space="0" w:color="auto"/>
            </w:tcBorders>
            <w:shd w:val="clear" w:color="auto" w:fill="A7A9AC" w:themeFill="background2"/>
            <w:vAlign w:val="center"/>
          </w:tcPr>
          <w:p w:rsidR="002D3A95" w:rsidRPr="00B91E91" w:rsidP="00B91E91" w14:paraId="533D19F3"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264,1</w:t>
            </w:r>
          </w:p>
        </w:tc>
        <w:tc>
          <w:tcPr>
            <w:tcW w:w="657" w:type="dxa"/>
            <w:tcBorders>
              <w:top w:val="single" w:sz="8" w:space="0" w:color="auto"/>
              <w:left w:val="single" w:sz="8" w:space="0" w:color="auto"/>
              <w:bottom w:val="single" w:sz="8" w:space="0" w:color="auto"/>
              <w:right w:val="single" w:sz="4" w:space="0" w:color="auto"/>
            </w:tcBorders>
            <w:shd w:val="clear" w:color="auto" w:fill="A7A9AC" w:themeFill="background2"/>
            <w:vAlign w:val="center"/>
            <w:hideMark/>
          </w:tcPr>
          <w:p w:rsidR="002D3A95" w:rsidRPr="00B91E91" w:rsidP="00B91E91" w14:paraId="6A196E9E"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217,2</w:t>
            </w:r>
          </w:p>
        </w:tc>
        <w:tc>
          <w:tcPr>
            <w:tcW w:w="648" w:type="dxa"/>
            <w:gridSpan w:val="2"/>
            <w:tcBorders>
              <w:top w:val="single" w:sz="8" w:space="0" w:color="auto"/>
              <w:left w:val="single" w:sz="8" w:space="0" w:color="auto"/>
              <w:bottom w:val="single" w:sz="8" w:space="0" w:color="auto"/>
              <w:right w:val="single" w:sz="4" w:space="0" w:color="auto"/>
            </w:tcBorders>
            <w:shd w:val="clear" w:color="auto" w:fill="A7A9AC" w:themeFill="background2"/>
          </w:tcPr>
          <w:p w:rsidR="002D3A95" w:rsidRPr="00B91E91" w:rsidP="00B91E91" w14:paraId="6CB5A074"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149,8</w:t>
            </w:r>
          </w:p>
        </w:tc>
        <w:tc>
          <w:tcPr>
            <w:tcW w:w="645" w:type="dxa"/>
            <w:tcBorders>
              <w:top w:val="single" w:sz="8" w:space="0" w:color="auto"/>
              <w:left w:val="single" w:sz="8" w:space="0" w:color="auto"/>
              <w:bottom w:val="single" w:sz="8" w:space="0" w:color="auto"/>
              <w:right w:val="single" w:sz="4" w:space="0" w:color="auto"/>
            </w:tcBorders>
            <w:shd w:val="clear" w:color="auto" w:fill="A7A9AC" w:themeFill="background2"/>
          </w:tcPr>
          <w:p w:rsidR="002D3A95" w:rsidRPr="00B91E91" w:rsidP="00B91E91" w14:paraId="0ED9620D"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83,4</w:t>
            </w:r>
          </w:p>
        </w:tc>
        <w:tc>
          <w:tcPr>
            <w:tcW w:w="645" w:type="dxa"/>
            <w:tcBorders>
              <w:top w:val="single" w:sz="8" w:space="0" w:color="auto"/>
              <w:left w:val="single" w:sz="8" w:space="0" w:color="auto"/>
              <w:bottom w:val="single" w:sz="8" w:space="0" w:color="auto"/>
              <w:right w:val="single" w:sz="4" w:space="0" w:color="auto"/>
            </w:tcBorders>
            <w:shd w:val="clear" w:color="auto" w:fill="A7A9AC" w:themeFill="background2"/>
          </w:tcPr>
          <w:p w:rsidR="002D3A95" w:rsidRPr="00B91E91" w:rsidP="00B91E91" w14:paraId="44935361"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88,7</w:t>
            </w:r>
          </w:p>
        </w:tc>
        <w:tc>
          <w:tcPr>
            <w:tcW w:w="741" w:type="dxa"/>
            <w:tcBorders>
              <w:top w:val="single" w:sz="8" w:space="0" w:color="auto"/>
              <w:left w:val="single" w:sz="8" w:space="0" w:color="auto"/>
              <w:bottom w:val="single" w:sz="8" w:space="0" w:color="auto"/>
              <w:right w:val="single" w:sz="8" w:space="0" w:color="auto"/>
            </w:tcBorders>
            <w:shd w:val="clear" w:color="auto" w:fill="A7A9AC" w:themeFill="background2"/>
          </w:tcPr>
          <w:p w:rsidR="002D3A95" w:rsidRPr="00B91E91" w:rsidP="00B91E91" w14:paraId="62F29517"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92,7</w:t>
            </w:r>
          </w:p>
        </w:tc>
        <w:tc>
          <w:tcPr>
            <w:tcW w:w="808" w:type="dxa"/>
            <w:tcBorders>
              <w:top w:val="single" w:sz="8" w:space="0" w:color="auto"/>
              <w:left w:val="single" w:sz="8" w:space="0" w:color="auto"/>
              <w:bottom w:val="single" w:sz="8" w:space="0" w:color="auto"/>
              <w:right w:val="single" w:sz="4" w:space="0" w:color="auto"/>
            </w:tcBorders>
            <w:shd w:val="clear" w:color="auto" w:fill="A7A9AC" w:themeFill="background2"/>
          </w:tcPr>
          <w:p w:rsidR="002D3A95" w:rsidRPr="00B91E91" w:rsidP="00B91E91" w14:paraId="0F4E7FEE"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90,4</w:t>
            </w:r>
          </w:p>
        </w:tc>
        <w:tc>
          <w:tcPr>
            <w:tcW w:w="621" w:type="dxa"/>
            <w:tcBorders>
              <w:top w:val="single" w:sz="8" w:space="0" w:color="auto"/>
              <w:left w:val="single" w:sz="8" w:space="0" w:color="auto"/>
              <w:bottom w:val="single" w:sz="8" w:space="0" w:color="auto"/>
              <w:right w:val="single" w:sz="4" w:space="0" w:color="auto"/>
            </w:tcBorders>
            <w:shd w:val="clear" w:color="auto" w:fill="A7A9AC" w:themeFill="background2"/>
          </w:tcPr>
          <w:p w:rsidR="002D3A95" w:rsidRPr="00B91E91" w:rsidP="00B91E91" w14:paraId="518E8881" w14:textId="77777777">
            <w:pPr>
              <w:keepNext/>
              <w:keepLine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1</w:t>
            </w:r>
            <w:r w:rsidR="00EC5714">
              <w:rPr>
                <w:rFonts w:asciiTheme="majorHAnsi" w:hAnsiTheme="majorHAnsi" w:cstheme="majorHAnsi"/>
                <w:color w:val="000000" w:themeColor="text1"/>
              </w:rPr>
              <w:t>02,8</w:t>
            </w:r>
          </w:p>
        </w:tc>
      </w:tr>
      <w:tr w14:paraId="020736BE" w14:textId="77777777" w:rsidTr="004A4436">
        <w:tblPrEx>
          <w:tblW w:w="14748" w:type="dxa"/>
          <w:tblInd w:w="737" w:type="dxa"/>
          <w:tblCellMar>
            <w:left w:w="70" w:type="dxa"/>
            <w:right w:w="70" w:type="dxa"/>
          </w:tblCellMar>
          <w:tblLook w:val="04A0"/>
        </w:tblPrEx>
        <w:trPr>
          <w:trHeight w:val="239"/>
        </w:trPr>
        <w:tc>
          <w:tcPr>
            <w:tcW w:w="818" w:type="dxa"/>
            <w:tcBorders>
              <w:bottom w:val="nil"/>
              <w:right w:val="nil"/>
            </w:tcBorders>
            <w:shd w:val="clear" w:color="000000" w:fill="FFFFFF"/>
            <w:vAlign w:val="center"/>
          </w:tcPr>
          <w:p w:rsidR="002D3A95" w:rsidRPr="00B91E91" w:rsidP="00B91E91" w14:paraId="78C0C044" w14:textId="77777777">
            <w:pPr>
              <w:keepNext/>
              <w:keepLines/>
              <w:spacing w:before="60" w:after="60" w:line="240" w:lineRule="auto"/>
              <w:ind w:left="0"/>
              <w:rPr>
                <w:rFonts w:asciiTheme="majorHAnsi" w:hAnsiTheme="majorHAnsi" w:cstheme="majorHAnsi"/>
                <w:b/>
                <w:color w:val="FFFFFF"/>
              </w:rPr>
            </w:pPr>
          </w:p>
        </w:tc>
        <w:tc>
          <w:tcPr>
            <w:tcW w:w="8962" w:type="dxa"/>
            <w:gridSpan w:val="14"/>
            <w:tcBorders>
              <w:left w:val="single" w:sz="8" w:space="0" w:color="auto"/>
              <w:bottom w:val="nil"/>
            </w:tcBorders>
            <w:shd w:val="clear" w:color="auto" w:fill="006BB7"/>
            <w:vAlign w:val="center"/>
          </w:tcPr>
          <w:p w:rsidR="002D3A95" w:rsidRPr="00B91E91" w:rsidP="00B91E91" w14:paraId="159CE4C5" w14:textId="77777777">
            <w:pPr>
              <w:ind w:left="0"/>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[ton/fte]</w:t>
            </w:r>
          </w:p>
        </w:tc>
        <w:tc>
          <w:tcPr>
            <w:tcW w:w="621" w:type="dxa"/>
          </w:tcPr>
          <w:p w:rsidR="002D3A95" w:rsidRPr="00B91E91" w:rsidP="00B91E91" w14:paraId="3F011AFB" w14:textId="77777777">
            <w:pPr>
              <w:ind w:left="0"/>
            </w:pPr>
          </w:p>
        </w:tc>
        <w:tc>
          <w:tcPr>
            <w:tcW w:w="621" w:type="dxa"/>
          </w:tcPr>
          <w:p w:rsidR="002D3A95" w:rsidRPr="00B91E91" w:rsidP="00B91E91" w14:paraId="2874D89D" w14:textId="77777777">
            <w:pPr>
              <w:ind w:left="0"/>
            </w:pPr>
          </w:p>
        </w:tc>
        <w:tc>
          <w:tcPr>
            <w:tcW w:w="621" w:type="dxa"/>
          </w:tcPr>
          <w:p w:rsidR="002D3A95" w:rsidRPr="00B91E91" w:rsidP="00B91E91" w14:paraId="25A6D92D" w14:textId="77777777">
            <w:pPr>
              <w:ind w:left="0"/>
            </w:pPr>
          </w:p>
        </w:tc>
        <w:tc>
          <w:tcPr>
            <w:tcW w:w="621" w:type="dxa"/>
          </w:tcPr>
          <w:p w:rsidR="002D3A95" w:rsidRPr="00B91E91" w:rsidP="00B91E91" w14:paraId="0CE65A88" w14:textId="77777777">
            <w:pPr>
              <w:ind w:left="0"/>
            </w:pPr>
          </w:p>
        </w:tc>
        <w:tc>
          <w:tcPr>
            <w:tcW w:w="621" w:type="dxa"/>
          </w:tcPr>
          <w:p w:rsidR="002D3A95" w:rsidRPr="00B91E91" w:rsidP="00B91E91" w14:paraId="7C2BDC4F" w14:textId="77777777">
            <w:pPr>
              <w:ind w:left="0"/>
            </w:pPr>
          </w:p>
        </w:tc>
        <w:tc>
          <w:tcPr>
            <w:tcW w:w="621" w:type="dxa"/>
          </w:tcPr>
          <w:p w:rsidR="002D3A95" w:rsidRPr="00B91E91" w:rsidP="00B91E91" w14:paraId="39AFB8C9" w14:textId="77777777">
            <w:pPr>
              <w:ind w:left="0"/>
            </w:pPr>
          </w:p>
        </w:tc>
        <w:tc>
          <w:tcPr>
            <w:tcW w:w="621" w:type="dxa"/>
          </w:tcPr>
          <w:p w:rsidR="002D3A95" w:rsidRPr="00B91E91" w:rsidP="00B91E91" w14:paraId="2550DB0D" w14:textId="77777777">
            <w:pPr>
              <w:ind w:left="0"/>
            </w:pPr>
          </w:p>
        </w:tc>
        <w:tc>
          <w:tcPr>
            <w:tcW w:w="621" w:type="dxa"/>
          </w:tcPr>
          <w:p w:rsidR="002D3A95" w:rsidRPr="00B91E91" w:rsidP="00B91E91" w14:paraId="29F04802" w14:textId="77777777">
            <w:pPr>
              <w:ind w:left="0"/>
            </w:pPr>
          </w:p>
        </w:tc>
      </w:tr>
      <w:tr w14:paraId="012FE6A1" w14:textId="77777777" w:rsidTr="002D3A95">
        <w:tblPrEx>
          <w:tblW w:w="14748" w:type="dxa"/>
          <w:tblInd w:w="737" w:type="dxa"/>
          <w:tblCellMar>
            <w:left w:w="70" w:type="dxa"/>
            <w:right w:w="70" w:type="dxa"/>
          </w:tblCellMar>
          <w:tblLook w:val="04A0"/>
        </w:tblPrEx>
        <w:trPr>
          <w:gridAfter w:val="8"/>
          <w:wAfter w:w="4968" w:type="dxa"/>
          <w:trHeight w:val="239"/>
        </w:trPr>
        <w:tc>
          <w:tcPr>
            <w:tcW w:w="818" w:type="dxa"/>
            <w:tcBorders>
              <w:bottom w:val="single" w:sz="8" w:space="0" w:color="auto"/>
              <w:right w:val="nil"/>
            </w:tcBorders>
            <w:shd w:val="clear" w:color="000000" w:fill="FFFFFF"/>
            <w:vAlign w:val="center"/>
          </w:tcPr>
          <w:p w:rsidR="002D3A95" w:rsidRPr="00B91E91" w:rsidP="00B91E91" w14:paraId="69CBCB79" w14:textId="77777777">
            <w:pPr>
              <w:keepNext/>
              <w:keepLines/>
              <w:spacing w:before="60" w:after="60"/>
              <w:ind w:left="0"/>
              <w:rPr>
                <w:rFonts w:asciiTheme="majorHAnsi" w:hAnsiTheme="majorHAnsi" w:cstheme="majorHAnsi"/>
                <w:color w:val="000000" w:themeColor="text1"/>
              </w:rPr>
            </w:pPr>
          </w:p>
        </w:tc>
        <w:tc>
          <w:tcPr>
            <w:tcW w:w="804" w:type="dxa"/>
            <w:tcBorders>
              <w:top w:val="single" w:sz="8" w:space="0" w:color="auto"/>
              <w:left w:val="single" w:sz="8" w:space="0" w:color="auto"/>
              <w:bottom w:val="single" w:sz="8" w:space="0" w:color="auto"/>
              <w:right w:val="single" w:sz="4" w:space="0" w:color="auto"/>
            </w:tcBorders>
            <w:shd w:val="clear" w:color="000000" w:fill="FFFFFF"/>
            <w:vAlign w:val="center"/>
          </w:tcPr>
          <w:p w:rsidR="002D3A95" w:rsidRPr="00B91E91" w:rsidP="00B91E91" w14:paraId="4A49C07E"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2012*</w:t>
            </w:r>
          </w:p>
        </w:tc>
        <w:tc>
          <w:tcPr>
            <w:tcW w:w="649" w:type="dxa"/>
            <w:tcBorders>
              <w:top w:val="single" w:sz="8" w:space="0" w:color="auto"/>
              <w:left w:val="single" w:sz="8" w:space="0" w:color="auto"/>
              <w:bottom w:val="single" w:sz="8" w:space="0" w:color="auto"/>
              <w:right w:val="single" w:sz="4" w:space="0" w:color="auto"/>
            </w:tcBorders>
            <w:shd w:val="clear" w:color="000000" w:fill="FFFFFF"/>
            <w:vAlign w:val="center"/>
          </w:tcPr>
          <w:p w:rsidR="002D3A95" w:rsidRPr="00B91E91" w:rsidP="00B91E91" w14:paraId="0A6A82F6"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2013</w:t>
            </w:r>
          </w:p>
        </w:tc>
        <w:tc>
          <w:tcPr>
            <w:tcW w:w="666" w:type="dxa"/>
            <w:tcBorders>
              <w:top w:val="single" w:sz="8" w:space="0" w:color="auto"/>
              <w:left w:val="single" w:sz="8" w:space="0" w:color="auto"/>
              <w:bottom w:val="single" w:sz="8" w:space="0" w:color="auto"/>
              <w:right w:val="single" w:sz="4" w:space="0" w:color="auto"/>
            </w:tcBorders>
            <w:shd w:val="clear" w:color="000000" w:fill="FFFFFF"/>
            <w:vAlign w:val="center"/>
          </w:tcPr>
          <w:p w:rsidR="002D3A95" w:rsidRPr="00B91E91" w:rsidP="00B91E91" w14:paraId="332EBB09"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2014</w:t>
            </w:r>
          </w:p>
        </w:tc>
        <w:tc>
          <w:tcPr>
            <w:tcW w:w="709" w:type="dxa"/>
            <w:tcBorders>
              <w:top w:val="single" w:sz="8" w:space="0" w:color="auto"/>
              <w:left w:val="nil"/>
              <w:bottom w:val="single" w:sz="8" w:space="0" w:color="auto"/>
              <w:right w:val="single" w:sz="2" w:space="0" w:color="auto"/>
            </w:tcBorders>
            <w:shd w:val="clear" w:color="000000" w:fill="FFFFFF"/>
          </w:tcPr>
          <w:p w:rsidR="002D3A95" w:rsidRPr="00B91E91" w:rsidP="00B91E91" w14:paraId="22CA0D6E"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2015*</w:t>
            </w:r>
          </w:p>
        </w:tc>
        <w:tc>
          <w:tcPr>
            <w:tcW w:w="680" w:type="dxa"/>
            <w:tcBorders>
              <w:top w:val="single" w:sz="8" w:space="0" w:color="auto"/>
              <w:left w:val="single" w:sz="2" w:space="0" w:color="auto"/>
              <w:bottom w:val="single" w:sz="8" w:space="0" w:color="auto"/>
              <w:right w:val="single" w:sz="8" w:space="0" w:color="auto"/>
            </w:tcBorders>
            <w:shd w:val="clear" w:color="000000" w:fill="FFFFFF"/>
            <w:vAlign w:val="center"/>
          </w:tcPr>
          <w:p w:rsidR="002D3A95" w:rsidRPr="00B91E91" w:rsidP="00B91E91" w14:paraId="3C72018A"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2016</w:t>
            </w:r>
          </w:p>
        </w:tc>
        <w:tc>
          <w:tcPr>
            <w:tcW w:w="689" w:type="dxa"/>
            <w:tcBorders>
              <w:top w:val="single" w:sz="8" w:space="0" w:color="auto"/>
              <w:left w:val="single" w:sz="2" w:space="0" w:color="auto"/>
              <w:bottom w:val="single" w:sz="8" w:space="0" w:color="auto"/>
              <w:right w:val="single" w:sz="8" w:space="0" w:color="auto"/>
            </w:tcBorders>
            <w:shd w:val="clear" w:color="000000" w:fill="FFFFFF"/>
          </w:tcPr>
          <w:p w:rsidR="002D3A95" w:rsidRPr="00B91E91" w:rsidP="00B91E91" w14:paraId="7CB1D708"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2017</w:t>
            </w:r>
          </w:p>
        </w:tc>
        <w:tc>
          <w:tcPr>
            <w:tcW w:w="680" w:type="dxa"/>
            <w:gridSpan w:val="2"/>
            <w:tcBorders>
              <w:top w:val="single" w:sz="8" w:space="0" w:color="auto"/>
              <w:left w:val="single" w:sz="2" w:space="0" w:color="auto"/>
              <w:bottom w:val="single" w:sz="8" w:space="0" w:color="auto"/>
              <w:right w:val="single" w:sz="8" w:space="0" w:color="auto"/>
            </w:tcBorders>
            <w:shd w:val="clear" w:color="000000" w:fill="FFFFFF"/>
          </w:tcPr>
          <w:p w:rsidR="002D3A95" w:rsidRPr="00B91E91" w:rsidP="00B91E91" w14:paraId="4D934E2F"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2018</w:t>
            </w:r>
          </w:p>
        </w:tc>
        <w:tc>
          <w:tcPr>
            <w:tcW w:w="625" w:type="dxa"/>
            <w:tcBorders>
              <w:top w:val="single" w:sz="8" w:space="0" w:color="auto"/>
              <w:left w:val="single" w:sz="2" w:space="0" w:color="auto"/>
              <w:bottom w:val="single" w:sz="8" w:space="0" w:color="auto"/>
              <w:right w:val="single" w:sz="8" w:space="0" w:color="auto"/>
            </w:tcBorders>
            <w:shd w:val="clear" w:color="000000" w:fill="FFFFFF"/>
          </w:tcPr>
          <w:p w:rsidR="002D3A95" w:rsidRPr="00B91E91" w:rsidP="00B91E91" w14:paraId="272B39B7"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2019</w:t>
            </w:r>
          </w:p>
        </w:tc>
        <w:tc>
          <w:tcPr>
            <w:tcW w:w="645" w:type="dxa"/>
            <w:tcBorders>
              <w:top w:val="single" w:sz="8" w:space="0" w:color="auto"/>
              <w:left w:val="single" w:sz="2" w:space="0" w:color="auto"/>
              <w:bottom w:val="single" w:sz="8" w:space="0" w:color="auto"/>
              <w:right w:val="single" w:sz="8" w:space="0" w:color="auto"/>
            </w:tcBorders>
            <w:shd w:val="clear" w:color="000000" w:fill="FFFFFF"/>
          </w:tcPr>
          <w:p w:rsidR="002D3A95" w:rsidRPr="00B91E91" w:rsidP="00B91E91" w14:paraId="4051F6C0"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2020</w:t>
            </w:r>
          </w:p>
        </w:tc>
        <w:tc>
          <w:tcPr>
            <w:tcW w:w="645" w:type="dxa"/>
            <w:tcBorders>
              <w:top w:val="single" w:sz="8" w:space="0" w:color="auto"/>
              <w:left w:val="single" w:sz="2" w:space="0" w:color="auto"/>
              <w:bottom w:val="single" w:sz="8" w:space="0" w:color="auto"/>
              <w:right w:val="single" w:sz="8" w:space="0" w:color="auto"/>
            </w:tcBorders>
            <w:shd w:val="clear" w:color="000000" w:fill="FFFFFF"/>
          </w:tcPr>
          <w:p w:rsidR="002D3A95" w:rsidRPr="00B91E91" w:rsidP="00B91E91" w14:paraId="2373F25A"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2021</w:t>
            </w:r>
          </w:p>
        </w:tc>
        <w:tc>
          <w:tcPr>
            <w:tcW w:w="741" w:type="dxa"/>
            <w:tcBorders>
              <w:top w:val="single" w:sz="8" w:space="0" w:color="auto"/>
              <w:left w:val="single" w:sz="2" w:space="0" w:color="auto"/>
              <w:bottom w:val="single" w:sz="8" w:space="0" w:color="auto"/>
              <w:right w:val="single" w:sz="2" w:space="0" w:color="auto"/>
            </w:tcBorders>
            <w:shd w:val="clear" w:color="000000" w:fill="FFFFFF"/>
          </w:tcPr>
          <w:p w:rsidR="002D3A95" w:rsidRPr="00B91E91" w:rsidP="00B91E91" w14:paraId="32252EED"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2022</w:t>
            </w:r>
          </w:p>
        </w:tc>
        <w:tc>
          <w:tcPr>
            <w:tcW w:w="808" w:type="dxa"/>
            <w:tcBorders>
              <w:top w:val="single" w:sz="8" w:space="0" w:color="auto"/>
              <w:left w:val="single" w:sz="2" w:space="0" w:color="auto"/>
              <w:bottom w:val="single" w:sz="8" w:space="0" w:color="auto"/>
              <w:right w:val="single" w:sz="8" w:space="0" w:color="auto"/>
            </w:tcBorders>
            <w:shd w:val="clear" w:color="000000" w:fill="FFFFFF"/>
          </w:tcPr>
          <w:p w:rsidR="002D3A95" w:rsidRPr="00B91E91" w:rsidP="00B91E91" w14:paraId="578617D5"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2023</w:t>
            </w:r>
          </w:p>
        </w:tc>
        <w:tc>
          <w:tcPr>
            <w:tcW w:w="621" w:type="dxa"/>
            <w:tcBorders>
              <w:top w:val="single" w:sz="8" w:space="0" w:color="auto"/>
              <w:left w:val="single" w:sz="2" w:space="0" w:color="auto"/>
              <w:bottom w:val="single" w:sz="8" w:space="0" w:color="auto"/>
              <w:right w:val="single" w:sz="8" w:space="0" w:color="auto"/>
            </w:tcBorders>
            <w:shd w:val="clear" w:color="000000" w:fill="FFFFFF"/>
          </w:tcPr>
          <w:p w:rsidR="002D3A95" w:rsidRPr="00B91E91" w:rsidP="00B91E91" w14:paraId="4E4D2922" w14:textId="77777777">
            <w:pPr>
              <w:keepNext/>
              <w:keepLine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2024</w:t>
            </w:r>
          </w:p>
        </w:tc>
      </w:tr>
      <w:tr w14:paraId="36CEFBD2" w14:textId="77777777" w:rsidTr="002D3A95">
        <w:tblPrEx>
          <w:tblW w:w="14748" w:type="dxa"/>
          <w:tblInd w:w="737" w:type="dxa"/>
          <w:tblCellMar>
            <w:left w:w="70" w:type="dxa"/>
            <w:right w:w="70" w:type="dxa"/>
          </w:tblCellMar>
          <w:tblLook w:val="04A0"/>
        </w:tblPrEx>
        <w:trPr>
          <w:gridAfter w:val="8"/>
          <w:wAfter w:w="4968" w:type="dxa"/>
          <w:trHeight w:val="239"/>
        </w:trPr>
        <w:tc>
          <w:tcPr>
            <w:tcW w:w="818" w:type="dxa"/>
            <w:tcBorders>
              <w:top w:val="single" w:sz="8" w:space="0" w:color="auto"/>
              <w:bottom w:val="single" w:sz="8" w:space="0" w:color="auto"/>
              <w:right w:val="nil"/>
            </w:tcBorders>
            <w:shd w:val="clear" w:color="auto" w:fill="A7A9AC" w:themeFill="background2"/>
            <w:vAlign w:val="center"/>
            <w:hideMark/>
          </w:tcPr>
          <w:p w:rsidR="002D3A95" w:rsidRPr="00B91E91" w:rsidP="00B91E91" w14:paraId="25AF69D5"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Total</w:t>
            </w:r>
          </w:p>
        </w:tc>
        <w:tc>
          <w:tcPr>
            <w:tcW w:w="804" w:type="dxa"/>
            <w:tcBorders>
              <w:top w:val="single" w:sz="8" w:space="0" w:color="auto"/>
              <w:left w:val="single" w:sz="8" w:space="0" w:color="auto"/>
              <w:bottom w:val="single" w:sz="8" w:space="0" w:color="auto"/>
              <w:right w:val="single" w:sz="4" w:space="0" w:color="auto"/>
            </w:tcBorders>
            <w:shd w:val="clear" w:color="auto" w:fill="A7A9AC" w:themeFill="background2"/>
            <w:vAlign w:val="center"/>
            <w:hideMark/>
          </w:tcPr>
          <w:p w:rsidR="002D3A95" w:rsidRPr="00B91E91" w:rsidP="00B91E91" w14:paraId="557BE4D3"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2,22</w:t>
            </w:r>
          </w:p>
        </w:tc>
        <w:tc>
          <w:tcPr>
            <w:tcW w:w="649" w:type="dxa"/>
            <w:tcBorders>
              <w:top w:val="single" w:sz="8" w:space="0" w:color="auto"/>
              <w:left w:val="single" w:sz="8" w:space="0" w:color="auto"/>
              <w:bottom w:val="single" w:sz="8" w:space="0" w:color="auto"/>
              <w:right w:val="single" w:sz="4" w:space="0" w:color="auto"/>
            </w:tcBorders>
            <w:shd w:val="clear" w:color="auto" w:fill="A7A9AC" w:themeFill="background2"/>
            <w:vAlign w:val="center"/>
            <w:hideMark/>
          </w:tcPr>
          <w:p w:rsidR="002D3A95" w:rsidRPr="00B91E91" w:rsidP="00B91E91" w14:paraId="0D064CD5"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1,87</w:t>
            </w:r>
          </w:p>
        </w:tc>
        <w:tc>
          <w:tcPr>
            <w:tcW w:w="666" w:type="dxa"/>
            <w:tcBorders>
              <w:top w:val="single" w:sz="8" w:space="0" w:color="auto"/>
              <w:left w:val="single" w:sz="8" w:space="0" w:color="auto"/>
              <w:bottom w:val="single" w:sz="8" w:space="0" w:color="auto"/>
              <w:right w:val="single" w:sz="4" w:space="0" w:color="auto"/>
            </w:tcBorders>
            <w:shd w:val="clear" w:color="auto" w:fill="A7A9AC" w:themeFill="background2"/>
            <w:vAlign w:val="center"/>
          </w:tcPr>
          <w:p w:rsidR="002D3A95" w:rsidRPr="00B91E91" w:rsidP="00B91E91" w14:paraId="45BE3ED3"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1,69</w:t>
            </w:r>
          </w:p>
        </w:tc>
        <w:tc>
          <w:tcPr>
            <w:tcW w:w="709" w:type="dxa"/>
            <w:tcBorders>
              <w:top w:val="single" w:sz="8" w:space="0" w:color="auto"/>
              <w:left w:val="nil"/>
              <w:bottom w:val="single" w:sz="8" w:space="0" w:color="auto"/>
              <w:right w:val="single" w:sz="2" w:space="0" w:color="auto"/>
            </w:tcBorders>
            <w:shd w:val="clear" w:color="auto" w:fill="A7A9AC" w:themeFill="background2"/>
          </w:tcPr>
          <w:p w:rsidR="002D3A95" w:rsidRPr="00B91E91" w:rsidP="00B91E91" w14:paraId="2E7D0E61"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1,04</w:t>
            </w:r>
          </w:p>
        </w:tc>
        <w:tc>
          <w:tcPr>
            <w:tcW w:w="680" w:type="dxa"/>
            <w:tcBorders>
              <w:top w:val="single" w:sz="8" w:space="0" w:color="auto"/>
              <w:left w:val="single" w:sz="2" w:space="0" w:color="auto"/>
              <w:bottom w:val="single" w:sz="8" w:space="0" w:color="auto"/>
              <w:right w:val="single" w:sz="8" w:space="0" w:color="auto"/>
            </w:tcBorders>
            <w:shd w:val="clear" w:color="auto" w:fill="A7A9AC" w:themeFill="background2"/>
            <w:vAlign w:val="center"/>
          </w:tcPr>
          <w:p w:rsidR="002D3A95" w:rsidRPr="00B91E91" w:rsidP="00B91E91" w14:paraId="0E9D5E08"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1,30</w:t>
            </w:r>
          </w:p>
        </w:tc>
        <w:tc>
          <w:tcPr>
            <w:tcW w:w="689" w:type="dxa"/>
            <w:tcBorders>
              <w:top w:val="single" w:sz="8" w:space="0" w:color="auto"/>
              <w:left w:val="single" w:sz="2" w:space="0" w:color="auto"/>
              <w:bottom w:val="single" w:sz="8" w:space="0" w:color="auto"/>
              <w:right w:val="single" w:sz="8" w:space="0" w:color="auto"/>
            </w:tcBorders>
            <w:shd w:val="clear" w:color="auto" w:fill="A7A9AC" w:themeFill="background2"/>
          </w:tcPr>
          <w:p w:rsidR="002D3A95" w:rsidRPr="00B91E91" w:rsidP="00B91E91" w14:paraId="462D14A0"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1,14</w:t>
            </w:r>
          </w:p>
        </w:tc>
        <w:tc>
          <w:tcPr>
            <w:tcW w:w="680" w:type="dxa"/>
            <w:gridSpan w:val="2"/>
            <w:tcBorders>
              <w:top w:val="single" w:sz="8" w:space="0" w:color="auto"/>
              <w:left w:val="single" w:sz="2" w:space="0" w:color="auto"/>
              <w:bottom w:val="single" w:sz="8" w:space="0" w:color="auto"/>
              <w:right w:val="single" w:sz="8" w:space="0" w:color="auto"/>
            </w:tcBorders>
            <w:shd w:val="clear" w:color="auto" w:fill="A7A9AC" w:themeFill="background2"/>
          </w:tcPr>
          <w:p w:rsidR="002D3A95" w:rsidRPr="00B91E91" w:rsidP="00B91E91" w14:paraId="4A7D0F0C"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1,00</w:t>
            </w:r>
          </w:p>
        </w:tc>
        <w:tc>
          <w:tcPr>
            <w:tcW w:w="625" w:type="dxa"/>
            <w:tcBorders>
              <w:top w:val="single" w:sz="8" w:space="0" w:color="auto"/>
              <w:left w:val="single" w:sz="2" w:space="0" w:color="auto"/>
              <w:bottom w:val="single" w:sz="8" w:space="0" w:color="auto"/>
              <w:right w:val="single" w:sz="8" w:space="0" w:color="auto"/>
            </w:tcBorders>
            <w:shd w:val="clear" w:color="auto" w:fill="A7A9AC" w:themeFill="background2"/>
          </w:tcPr>
          <w:p w:rsidR="002D3A95" w:rsidRPr="00B91E91" w:rsidP="00B91E91" w14:paraId="3AB71FCB"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0,78</w:t>
            </w:r>
          </w:p>
        </w:tc>
        <w:tc>
          <w:tcPr>
            <w:tcW w:w="645" w:type="dxa"/>
            <w:tcBorders>
              <w:top w:val="single" w:sz="8" w:space="0" w:color="auto"/>
              <w:left w:val="single" w:sz="2" w:space="0" w:color="auto"/>
              <w:bottom w:val="single" w:sz="8" w:space="0" w:color="auto"/>
              <w:right w:val="single" w:sz="8" w:space="0" w:color="auto"/>
            </w:tcBorders>
            <w:shd w:val="clear" w:color="auto" w:fill="A7A9AC" w:themeFill="background2"/>
          </w:tcPr>
          <w:p w:rsidR="002D3A95" w:rsidRPr="00B91E91" w:rsidP="00B91E91" w14:paraId="1E4B7FD2"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0,45</w:t>
            </w:r>
          </w:p>
        </w:tc>
        <w:tc>
          <w:tcPr>
            <w:tcW w:w="645" w:type="dxa"/>
            <w:tcBorders>
              <w:top w:val="single" w:sz="8" w:space="0" w:color="auto"/>
              <w:left w:val="single" w:sz="2" w:space="0" w:color="auto"/>
              <w:bottom w:val="single" w:sz="8" w:space="0" w:color="auto"/>
              <w:right w:val="single" w:sz="8" w:space="0" w:color="auto"/>
            </w:tcBorders>
            <w:shd w:val="clear" w:color="auto" w:fill="A7A9AC" w:themeFill="background2"/>
          </w:tcPr>
          <w:p w:rsidR="002D3A95" w:rsidRPr="00B91E91" w:rsidP="00B91E91" w14:paraId="5173634B"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0,51</w:t>
            </w:r>
          </w:p>
        </w:tc>
        <w:tc>
          <w:tcPr>
            <w:tcW w:w="741" w:type="dxa"/>
            <w:tcBorders>
              <w:top w:val="single" w:sz="8" w:space="0" w:color="auto"/>
              <w:left w:val="single" w:sz="2" w:space="0" w:color="auto"/>
              <w:bottom w:val="single" w:sz="8" w:space="0" w:color="auto"/>
              <w:right w:val="single" w:sz="2" w:space="0" w:color="auto"/>
            </w:tcBorders>
            <w:shd w:val="clear" w:color="auto" w:fill="A7A9AC" w:themeFill="background2"/>
          </w:tcPr>
          <w:p w:rsidR="002D3A95" w:rsidRPr="00B91E91" w:rsidP="00B91E91" w14:paraId="52B52370"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0,56</w:t>
            </w:r>
          </w:p>
        </w:tc>
        <w:tc>
          <w:tcPr>
            <w:tcW w:w="808" w:type="dxa"/>
            <w:tcBorders>
              <w:top w:val="single" w:sz="8" w:space="0" w:color="auto"/>
              <w:left w:val="single" w:sz="2" w:space="0" w:color="auto"/>
              <w:bottom w:val="single" w:sz="8" w:space="0" w:color="auto"/>
              <w:right w:val="single" w:sz="8" w:space="0" w:color="auto"/>
            </w:tcBorders>
            <w:shd w:val="clear" w:color="auto" w:fill="A7A9AC" w:themeFill="background2"/>
          </w:tcPr>
          <w:p w:rsidR="002D3A95" w:rsidRPr="00B91E91" w:rsidP="00B91E91" w14:paraId="0A1D6ECF"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0,55</w:t>
            </w:r>
          </w:p>
        </w:tc>
        <w:tc>
          <w:tcPr>
            <w:tcW w:w="621" w:type="dxa"/>
            <w:tcBorders>
              <w:top w:val="single" w:sz="8" w:space="0" w:color="auto"/>
              <w:left w:val="single" w:sz="2" w:space="0" w:color="auto"/>
              <w:bottom w:val="single" w:sz="8" w:space="0" w:color="auto"/>
              <w:right w:val="single" w:sz="8" w:space="0" w:color="auto"/>
            </w:tcBorders>
            <w:shd w:val="clear" w:color="auto" w:fill="A7A9AC" w:themeFill="background2"/>
          </w:tcPr>
          <w:p w:rsidR="002D3A95" w:rsidRPr="00B91E91" w:rsidP="00B91E91" w14:paraId="2630BCFD" w14:textId="77777777">
            <w:pPr>
              <w:keepNext/>
              <w:keepLines/>
              <w:spacing w:before="60" w:after="60"/>
              <w:ind w:left="0"/>
              <w:rPr>
                <w:rFonts w:asciiTheme="majorHAnsi" w:hAnsiTheme="majorHAnsi" w:cstheme="majorHAnsi"/>
                <w:color w:val="000000" w:themeColor="text1"/>
              </w:rPr>
            </w:pPr>
            <w:r>
              <w:rPr>
                <w:rFonts w:asciiTheme="majorHAnsi" w:hAnsiTheme="majorHAnsi" w:cstheme="majorHAnsi"/>
                <w:color w:val="000000" w:themeColor="text1"/>
              </w:rPr>
              <w:t>0,</w:t>
            </w:r>
            <w:r w:rsidR="00EC5714">
              <w:rPr>
                <w:rFonts w:asciiTheme="majorHAnsi" w:hAnsiTheme="majorHAnsi" w:cstheme="majorHAnsi"/>
                <w:color w:val="000000" w:themeColor="text1"/>
              </w:rPr>
              <w:t>67</w:t>
            </w:r>
          </w:p>
        </w:tc>
      </w:tr>
    </w:tbl>
    <w:bookmarkEnd w:id="194"/>
    <w:p w:rsidR="00B91E91" w:rsidRPr="00B91E91" w:rsidP="00B91E91" w14:paraId="3D9F6CD3" w14:textId="77777777">
      <w:pPr>
        <w:keepLines/>
        <w:widowControl w:val="0"/>
        <w:spacing w:before="60" w:after="120" w:line="240" w:lineRule="auto"/>
        <w:rPr>
          <w:rFonts w:eastAsia="MyriadPro-Light" w:asciiTheme="majorHAnsi" w:hAnsiTheme="majorHAnsi" w:cstheme="majorHAnsi"/>
          <w:b/>
          <w:bCs/>
          <w:color w:val="006BB7" w:themeColor="text2"/>
          <w:sz w:val="18"/>
          <w:szCs w:val="18"/>
          <w:lang w:val="en-US"/>
        </w:rPr>
      </w:pPr>
      <w:r w:rsidRPr="00B91E91">
        <w:rPr>
          <w:rFonts w:eastAsia="MyriadPro-Light" w:asciiTheme="majorHAnsi" w:hAnsiTheme="majorHAnsi" w:cstheme="majorHAnsi"/>
          <w:b/>
          <w:bCs/>
          <w:color w:val="006BB7" w:themeColor="text2"/>
          <w:sz w:val="18"/>
          <w:szCs w:val="18"/>
          <w:lang w:val="en-US"/>
        </w:rPr>
        <w:t>Table 7.1b: CO</w:t>
      </w:r>
      <w:r w:rsidRPr="00B91E91">
        <w:rPr>
          <w:rFonts w:eastAsia="MyriadPro-Light" w:asciiTheme="majorHAnsi" w:hAnsiTheme="majorHAnsi" w:cstheme="majorHAnsi"/>
          <w:b/>
          <w:bCs/>
          <w:color w:val="006BB7" w:themeColor="text2"/>
          <w:sz w:val="18"/>
          <w:szCs w:val="18"/>
          <w:vertAlign w:val="subscript"/>
          <w:lang w:val="en-US"/>
        </w:rPr>
        <w:t>2</w:t>
      </w:r>
      <w:r w:rsidRPr="00B91E91">
        <w:rPr>
          <w:rFonts w:eastAsia="MyriadPro-Light" w:asciiTheme="majorHAnsi" w:hAnsiTheme="majorHAnsi" w:cstheme="majorHAnsi"/>
          <w:b/>
          <w:bCs/>
          <w:color w:val="006BB7" w:themeColor="text2"/>
          <w:sz w:val="18"/>
          <w:szCs w:val="18"/>
          <w:lang w:val="en-US"/>
        </w:rPr>
        <w:t xml:space="preserve"> emission compared per year</w:t>
      </w:r>
      <w:r w:rsidR="00EB7540">
        <w:rPr>
          <w:rFonts w:eastAsia="MyriadPro-Light" w:asciiTheme="majorHAnsi" w:hAnsiTheme="majorHAnsi" w:cstheme="majorHAnsi"/>
          <w:b/>
          <w:bCs/>
          <w:color w:val="006BB7" w:themeColor="text2"/>
          <w:sz w:val="18"/>
          <w:szCs w:val="18"/>
          <w:lang w:val="en-US"/>
        </w:rPr>
        <w:t>, see hya 878277</w:t>
      </w:r>
      <w:r w:rsidRPr="00EB7540" w:rsidR="00EB7540">
        <w:rPr>
          <w:rFonts w:eastAsia="MyriadPro-Light" w:asciiTheme="majorHAnsi" w:hAnsiTheme="majorHAnsi" w:cstheme="majorHAnsi"/>
          <w:b/>
          <w:bCs/>
          <w:noProof/>
          <w:color w:val="006BB7" w:themeColor="text2"/>
          <w:sz w:val="18"/>
          <w:szCs w:val="18"/>
          <w:lang w:val="en-US" w:eastAsia="en-US"/>
        </w:rPr>
        <w:t xml:space="preserve"> </w:t>
      </w:r>
      <w:r w:rsidR="00EB7540">
        <w:rPr>
          <w:rFonts w:eastAsia="MyriadPro-Light" w:asciiTheme="majorHAnsi" w:hAnsiTheme="majorHAnsi" w:cstheme="majorHAnsi"/>
          <w:b/>
          <w:bCs/>
          <w:noProof/>
          <w:color w:val="006BB7" w:themeColor="text2"/>
          <w:sz w:val="18"/>
          <w:szCs w:val="18"/>
          <w:lang w:val="en-US" w:eastAsia="en-US"/>
        </w:rPr>
        <w:t>Work file CO</w:t>
      </w:r>
      <w:r w:rsidRPr="004030ED" w:rsidR="00EB7540">
        <w:rPr>
          <w:rFonts w:eastAsia="MyriadPro-Light" w:asciiTheme="majorHAnsi" w:hAnsiTheme="majorHAnsi" w:cstheme="majorHAnsi"/>
          <w:b/>
          <w:bCs/>
          <w:noProof/>
          <w:color w:val="006BB7" w:themeColor="text2"/>
          <w:sz w:val="18"/>
          <w:szCs w:val="18"/>
          <w:vertAlign w:val="subscript"/>
          <w:lang w:val="en-US" w:eastAsia="en-US"/>
        </w:rPr>
        <w:t>2</w:t>
      </w:r>
      <w:r w:rsidR="00EB7540">
        <w:rPr>
          <w:rFonts w:eastAsia="MyriadPro-Light" w:asciiTheme="majorHAnsi" w:hAnsiTheme="majorHAnsi" w:cstheme="majorHAnsi"/>
          <w:b/>
          <w:bCs/>
          <w:noProof/>
          <w:color w:val="006BB7" w:themeColor="text2"/>
          <w:sz w:val="18"/>
          <w:szCs w:val="18"/>
          <w:lang w:val="en-US" w:eastAsia="en-US"/>
        </w:rPr>
        <w:t xml:space="preserve"> footprint 2024</w:t>
      </w:r>
      <w:r w:rsidR="00EB7540">
        <w:rPr>
          <w:rFonts w:eastAsia="MyriadPro-Light" w:asciiTheme="majorHAnsi" w:hAnsiTheme="majorHAnsi" w:cstheme="majorHAnsi"/>
          <w:b/>
          <w:bCs/>
          <w:color w:val="006BB7" w:themeColor="text2"/>
          <w:sz w:val="18"/>
          <w:szCs w:val="18"/>
          <w:lang w:val="en-US"/>
        </w:rPr>
        <w:t xml:space="preserve"> </w:t>
      </w:r>
      <w:r w:rsidRPr="00B91E91">
        <w:rPr>
          <w:rFonts w:eastAsia="MyriadPro-Light" w:asciiTheme="majorHAnsi" w:hAnsiTheme="majorHAnsi" w:cstheme="majorHAnsi"/>
          <w:b/>
          <w:bCs/>
          <w:color w:val="006BB7" w:themeColor="text2"/>
          <w:sz w:val="18"/>
          <w:szCs w:val="18"/>
          <w:lang w:val="en-US"/>
        </w:rPr>
        <w:br/>
      </w:r>
    </w:p>
    <w:p w:rsidR="00B91E91" w:rsidRPr="00B91E91" w:rsidP="00B91E91" w14:paraId="281EA3B6" w14:textId="77777777">
      <w:pPr>
        <w:keepLines/>
        <w:widowControl w:val="0"/>
        <w:spacing w:before="60" w:after="120" w:line="240" w:lineRule="auto"/>
        <w:rPr>
          <w:rFonts w:eastAsia="MyriadPro-Light" w:asciiTheme="majorHAnsi" w:hAnsiTheme="majorHAnsi" w:cstheme="majorHAnsi"/>
          <w:bCs/>
          <w:i/>
          <w:sz w:val="18"/>
          <w:szCs w:val="18"/>
          <w:lang w:val="en-US"/>
        </w:rPr>
      </w:pPr>
      <w:r w:rsidRPr="00B91E91">
        <w:rPr>
          <w:rFonts w:eastAsia="MyriadPro-Light" w:asciiTheme="majorHAnsi" w:hAnsiTheme="majorHAnsi" w:cstheme="majorHAnsi"/>
          <w:bCs/>
          <w:i/>
          <w:sz w:val="18"/>
          <w:szCs w:val="18"/>
          <w:lang w:val="en-US"/>
        </w:rPr>
        <w:t xml:space="preserve">* Start year 2012 and from 2015 based on SKAO manual version 3.0 and with the addition of </w:t>
      </w:r>
      <w:r w:rsidRPr="00B91E91">
        <w:rPr>
          <w:rFonts w:eastAsia="MyriadPro-Light" w:asciiTheme="majorHAnsi" w:hAnsiTheme="majorHAnsi" w:cstheme="majorHAnsi"/>
          <w:bCs/>
          <w:i/>
          <w:sz w:val="18"/>
          <w:szCs w:val="18"/>
          <w:lang w:val="en-US"/>
        </w:rPr>
        <w:t>business</w:t>
      </w:r>
      <w:r w:rsidRPr="00B91E91">
        <w:rPr>
          <w:rFonts w:eastAsia="MyriadPro-Light" w:asciiTheme="majorHAnsi" w:hAnsiTheme="majorHAnsi" w:cstheme="majorHAnsi"/>
          <w:bCs/>
          <w:i/>
          <w:sz w:val="18"/>
          <w:szCs w:val="18"/>
          <w:lang w:val="en-US"/>
        </w:rPr>
        <w:br/>
        <w:t xml:space="preserve">   public transport in 2012 and from 2015. From 2020 SKAO manual version 3.1.</w:t>
      </w:r>
      <w:r w:rsidRPr="00B91E91">
        <w:rPr>
          <w:rFonts w:eastAsia="MyriadPro-Light" w:asciiTheme="majorHAnsi" w:hAnsiTheme="majorHAnsi" w:cstheme="majorHAnsi"/>
          <w:bCs/>
          <w:i/>
          <w:sz w:val="18"/>
          <w:szCs w:val="18"/>
          <w:lang w:val="en-US"/>
        </w:rPr>
        <w:br/>
        <w:t>** New reference year after moving to smaller office.</w:t>
      </w:r>
    </w:p>
    <w:p w:rsidR="00B91E91" w:rsidRPr="00B91E91" w:rsidP="00B91E91" w14:paraId="3A7B346A" w14:textId="77777777">
      <w:pPr>
        <w:keepNext/>
        <w:spacing w:after="130"/>
        <w:rPr>
          <w:rFonts w:asciiTheme="majorHAnsi" w:hAnsiTheme="majorHAnsi" w:cstheme="majorHAnsi"/>
          <w:color w:val="000000" w:themeColor="text1"/>
          <w:lang w:val="en-US"/>
        </w:rPr>
      </w:pPr>
    </w:p>
    <w:p w:rsidR="00B91E91" w:rsidRPr="00B91E91" w:rsidP="00B91E91" w14:paraId="2396A24C" w14:textId="77777777">
      <w:pPr>
        <w:keepNext/>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We have shown the trends in the table above and graph below. </w:t>
      </w:r>
    </w:p>
    <w:p w:rsidR="002D3A95" w:rsidP="00B91E91" w14:paraId="64DD04A4" w14:textId="77777777">
      <w:pPr>
        <w:keepNext/>
        <w:spacing w:after="130"/>
        <w:rPr>
          <w:rFonts w:asciiTheme="majorHAnsi" w:hAnsiTheme="majorHAnsi" w:cstheme="majorHAnsi"/>
          <w:color w:val="000000" w:themeColor="text1"/>
          <w:lang w:val="en-US"/>
        </w:rPr>
      </w:pPr>
    </w:p>
    <w:p w:rsidR="004F705A" w:rsidP="00B91E91" w14:paraId="0E07E8EA" w14:textId="77777777">
      <w:pPr>
        <w:keepNext/>
        <w:spacing w:after="130"/>
        <w:rPr>
          <w:rFonts w:asciiTheme="majorHAnsi" w:hAnsiTheme="majorHAnsi" w:cstheme="majorHAnsi"/>
          <w:color w:val="000000" w:themeColor="text1"/>
          <w:lang w:val="en-US"/>
        </w:rPr>
      </w:pPr>
    </w:p>
    <w:p w:rsidR="00EC5714" w:rsidRPr="00B91E91" w:rsidP="00B91E91" w14:paraId="607F0A9C" w14:textId="77777777">
      <w:pPr>
        <w:keepNext/>
        <w:spacing w:after="130"/>
        <w:rPr>
          <w:rFonts w:asciiTheme="majorHAnsi" w:hAnsiTheme="majorHAnsi" w:cstheme="majorHAnsi"/>
          <w:color w:val="000000" w:themeColor="text1"/>
          <w:lang w:val="en-US"/>
        </w:rPr>
      </w:pPr>
      <w:r>
        <w:rPr>
          <w:rFonts w:asciiTheme="majorHAnsi" w:hAnsiTheme="majorHAnsi" w:cstheme="majorHAnsi"/>
          <w:noProof/>
          <w:color w:val="000000" w:themeColor="text1"/>
          <w:lang w:val="en-US"/>
        </w:rPr>
        <w:drawing>
          <wp:inline distT="0" distB="0" distL="0" distR="0">
            <wp:extent cx="4831030" cy="2655371"/>
            <wp:effectExtent l="0" t="0" r="8255" b="0"/>
            <wp:docPr id="59630930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1787" name="Picture 4"/>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3595" cy="2667774"/>
                    </a:xfrm>
                    <a:prstGeom prst="rect">
                      <a:avLst/>
                    </a:prstGeom>
                    <a:noFill/>
                  </pic:spPr>
                </pic:pic>
              </a:graphicData>
            </a:graphic>
          </wp:inline>
        </w:drawing>
      </w:r>
    </w:p>
    <w:p w:rsidR="00B91E91" w:rsidRPr="00B91E91" w:rsidP="00B91E91" w14:paraId="04C6E5F5" w14:textId="77777777">
      <w:pPr>
        <w:keepNext/>
        <w:spacing w:after="130"/>
        <w:rPr>
          <w:rFonts w:eastAsia="MyriadPro-Light" w:asciiTheme="majorHAnsi" w:hAnsiTheme="majorHAnsi" w:cstheme="majorHAnsi"/>
          <w:b/>
          <w:bCs/>
          <w:color w:val="006BB7" w:themeColor="text2"/>
          <w:sz w:val="18"/>
          <w:szCs w:val="18"/>
          <w:lang w:val="en-US"/>
        </w:rPr>
      </w:pPr>
      <w:r w:rsidRPr="00B91E91">
        <w:rPr>
          <w:rFonts w:eastAsia="MyriadPro-Light" w:asciiTheme="majorHAnsi" w:hAnsiTheme="majorHAnsi" w:cstheme="majorHAnsi"/>
          <w:b/>
          <w:bCs/>
          <w:color w:val="006BB7" w:themeColor="text2"/>
          <w:sz w:val="18"/>
          <w:szCs w:val="18"/>
          <w:lang w:val="en-US"/>
        </w:rPr>
        <w:t>Table 7.1c: CO</w:t>
      </w:r>
      <w:r w:rsidRPr="00B91E91">
        <w:rPr>
          <w:rFonts w:eastAsia="MyriadPro-Light" w:asciiTheme="majorHAnsi" w:hAnsiTheme="majorHAnsi" w:cstheme="majorHAnsi"/>
          <w:b/>
          <w:bCs/>
          <w:color w:val="006BB7" w:themeColor="text2"/>
          <w:sz w:val="18"/>
          <w:szCs w:val="18"/>
          <w:vertAlign w:val="subscript"/>
          <w:lang w:val="en-US"/>
        </w:rPr>
        <w:t>2</w:t>
      </w:r>
      <w:r w:rsidRPr="00B91E91">
        <w:rPr>
          <w:rFonts w:eastAsia="MyriadPro-Light" w:asciiTheme="majorHAnsi" w:hAnsiTheme="majorHAnsi" w:cstheme="majorHAnsi"/>
          <w:b/>
          <w:bCs/>
          <w:color w:val="006BB7" w:themeColor="text2"/>
          <w:sz w:val="18"/>
          <w:szCs w:val="18"/>
          <w:lang w:val="en-US"/>
        </w:rPr>
        <w:t xml:space="preserve"> emission trends based on table 6.1 b with emission factors 3.0 (except 2013 and 2014) and 3.1 from 2020. Business travel train added in 2015 and changed the first reference year 2012 and second reference year 2022 accordingly.</w:t>
      </w:r>
      <w:r>
        <w:rPr>
          <w:rFonts w:eastAsia="MyriadPro-Light" w:asciiTheme="majorHAnsi" w:hAnsiTheme="majorHAnsi" w:cstheme="majorHAnsi"/>
          <w:b/>
          <w:bCs/>
          <w:color w:val="006BB7" w:themeColor="text2"/>
          <w:sz w:val="18"/>
          <w:szCs w:val="18"/>
          <w:lang w:val="en-US"/>
        </w:rPr>
        <w:br/>
      </w:r>
      <w:r>
        <w:rPr>
          <w:rFonts w:eastAsia="MyriadPro-Light" w:asciiTheme="majorHAnsi" w:hAnsiTheme="majorHAnsi" w:cstheme="majorHAnsi"/>
          <w:b/>
          <w:bCs/>
          <w:color w:val="006BB7" w:themeColor="text2"/>
          <w:sz w:val="18"/>
          <w:szCs w:val="18"/>
          <w:lang w:val="en-US"/>
        </w:rPr>
        <w:br/>
      </w:r>
      <w:r w:rsidR="00EC5714">
        <w:rPr>
          <w:rFonts w:eastAsia="MyriadPro-Light" w:asciiTheme="majorHAnsi" w:hAnsiTheme="majorHAnsi" w:cstheme="majorHAnsi"/>
          <w:b/>
          <w:bCs/>
          <w:noProof/>
          <w:color w:val="006BB7" w:themeColor="text2"/>
          <w:sz w:val="18"/>
          <w:szCs w:val="18"/>
          <w:lang w:val="en-US"/>
        </w:rPr>
        <w:drawing>
          <wp:inline distT="0" distB="0" distL="0" distR="0">
            <wp:extent cx="3386294" cy="1878919"/>
            <wp:effectExtent l="0" t="0" r="5080" b="7620"/>
            <wp:docPr id="54201449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32259" name="Picture 5"/>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52224" cy="1915501"/>
                    </a:xfrm>
                    <a:prstGeom prst="rect">
                      <a:avLst/>
                    </a:prstGeom>
                    <a:noFill/>
                  </pic:spPr>
                </pic:pic>
              </a:graphicData>
            </a:graphic>
          </wp:inline>
        </w:drawing>
      </w:r>
      <w:r>
        <w:rPr>
          <w:rFonts w:eastAsia="MyriadPro-Light" w:asciiTheme="majorHAnsi" w:hAnsiTheme="majorHAnsi" w:cstheme="majorHAnsi"/>
          <w:b/>
          <w:bCs/>
          <w:color w:val="006BB7" w:themeColor="text2"/>
          <w:sz w:val="18"/>
          <w:szCs w:val="18"/>
          <w:lang w:val="en-US"/>
        </w:rPr>
        <w:br/>
      </w:r>
      <w:r w:rsidRPr="00D41D9E">
        <w:rPr>
          <w:rFonts w:eastAsia="MyriadPro-Light" w:asciiTheme="majorHAnsi" w:hAnsiTheme="majorHAnsi" w:cstheme="majorHAnsi"/>
          <w:b/>
          <w:bCs/>
          <w:noProof/>
          <w:color w:val="006BB7" w:themeColor="text2"/>
          <w:sz w:val="18"/>
          <w:szCs w:val="18"/>
          <w:lang w:val="en-US" w:eastAsia="en-US"/>
        </w:rPr>
        <w:t>Figure 7.</w:t>
      </w:r>
      <w:r>
        <w:rPr>
          <w:rFonts w:eastAsia="MyriadPro-Light" w:asciiTheme="majorHAnsi" w:hAnsiTheme="majorHAnsi" w:cstheme="majorHAnsi"/>
          <w:b/>
          <w:bCs/>
          <w:noProof/>
          <w:color w:val="006BB7" w:themeColor="text2"/>
          <w:sz w:val="18"/>
          <w:szCs w:val="18"/>
          <w:lang w:val="en-US" w:eastAsia="en-US"/>
        </w:rPr>
        <w:t>1</w:t>
      </w:r>
      <w:r w:rsidRPr="00D41D9E">
        <w:rPr>
          <w:rFonts w:eastAsia="MyriadPro-Light" w:asciiTheme="majorHAnsi" w:hAnsiTheme="majorHAnsi" w:cstheme="majorHAnsi"/>
          <w:b/>
          <w:bCs/>
          <w:noProof/>
          <w:color w:val="006BB7" w:themeColor="text2"/>
          <w:sz w:val="18"/>
          <w:szCs w:val="18"/>
          <w:lang w:val="en-US" w:eastAsia="en-US"/>
        </w:rPr>
        <w:t>: Overview realization versus target CO</w:t>
      </w:r>
      <w:r w:rsidRPr="004030ED">
        <w:rPr>
          <w:rFonts w:eastAsia="MyriadPro-Light" w:asciiTheme="majorHAnsi" w:hAnsiTheme="majorHAnsi" w:cstheme="majorHAnsi"/>
          <w:b/>
          <w:bCs/>
          <w:noProof/>
          <w:color w:val="006BB7" w:themeColor="text2"/>
          <w:sz w:val="18"/>
          <w:szCs w:val="18"/>
          <w:vertAlign w:val="subscript"/>
          <w:lang w:val="en-US" w:eastAsia="en-US"/>
        </w:rPr>
        <w:t>2</w:t>
      </w:r>
      <w:r w:rsidRPr="00D41D9E">
        <w:rPr>
          <w:rFonts w:eastAsia="MyriadPro-Light" w:asciiTheme="majorHAnsi" w:hAnsiTheme="majorHAnsi" w:cstheme="majorHAnsi"/>
          <w:b/>
          <w:bCs/>
          <w:noProof/>
          <w:color w:val="006BB7" w:themeColor="text2"/>
          <w:sz w:val="18"/>
          <w:szCs w:val="18"/>
          <w:lang w:val="en-US" w:eastAsia="en-US"/>
        </w:rPr>
        <w:t xml:space="preserve"> ton/FTE</w:t>
      </w:r>
      <w:r w:rsidR="00EB7540">
        <w:rPr>
          <w:rFonts w:eastAsia="MyriadPro-Light" w:asciiTheme="majorHAnsi" w:hAnsiTheme="majorHAnsi" w:cstheme="majorHAnsi"/>
          <w:b/>
          <w:bCs/>
          <w:noProof/>
          <w:color w:val="006BB7" w:themeColor="text2"/>
          <w:sz w:val="18"/>
          <w:szCs w:val="18"/>
          <w:lang w:val="en-US" w:eastAsia="en-US"/>
        </w:rPr>
        <w:t>, see hya 878277 Work file CO</w:t>
      </w:r>
      <w:r w:rsidRPr="004030ED" w:rsidR="00EB7540">
        <w:rPr>
          <w:rFonts w:eastAsia="MyriadPro-Light" w:asciiTheme="majorHAnsi" w:hAnsiTheme="majorHAnsi" w:cstheme="majorHAnsi"/>
          <w:b/>
          <w:bCs/>
          <w:noProof/>
          <w:color w:val="006BB7" w:themeColor="text2"/>
          <w:sz w:val="18"/>
          <w:szCs w:val="18"/>
          <w:vertAlign w:val="subscript"/>
          <w:lang w:val="en-US" w:eastAsia="en-US"/>
        </w:rPr>
        <w:t>2</w:t>
      </w:r>
      <w:r w:rsidR="00EB7540">
        <w:rPr>
          <w:rFonts w:eastAsia="MyriadPro-Light" w:asciiTheme="majorHAnsi" w:hAnsiTheme="majorHAnsi" w:cstheme="majorHAnsi"/>
          <w:b/>
          <w:bCs/>
          <w:noProof/>
          <w:color w:val="006BB7" w:themeColor="text2"/>
          <w:sz w:val="18"/>
          <w:szCs w:val="18"/>
          <w:lang w:val="en-US" w:eastAsia="en-US"/>
        </w:rPr>
        <w:t xml:space="preserve"> footprint 2024</w:t>
      </w:r>
    </w:p>
    <w:p w:rsidR="00B91E91" w:rsidRPr="00B91E91" w:rsidP="0095728A" w14:paraId="5D708EF7" w14:textId="77777777">
      <w:pPr>
        <w:keepNext/>
        <w:keepLines/>
        <w:numPr>
          <w:ilvl w:val="1"/>
          <w:numId w:val="7"/>
        </w:numPr>
        <w:spacing w:before="260" w:after="130" w:line="257" w:lineRule="auto"/>
        <w:outlineLvl w:val="1"/>
        <w:rPr>
          <w:rFonts w:asciiTheme="majorHAnsi" w:eastAsiaTheme="majorEastAsia" w:hAnsiTheme="majorHAnsi" w:cstheme="majorHAnsi"/>
          <w:b/>
          <w:bCs/>
          <w:color w:val="006BB7" w:themeColor="text2"/>
          <w:sz w:val="26"/>
          <w:szCs w:val="26"/>
        </w:rPr>
      </w:pPr>
      <w:bookmarkStart w:id="195" w:name="_Toc448226868"/>
      <w:bookmarkStart w:id="196" w:name="_Toc456179780"/>
      <w:bookmarkStart w:id="197" w:name="_Toc516495063"/>
      <w:bookmarkStart w:id="198" w:name="_Toc199165214"/>
      <w:r w:rsidRPr="00B91E91">
        <w:rPr>
          <w:rFonts w:asciiTheme="majorHAnsi" w:eastAsiaTheme="majorEastAsia" w:hAnsiTheme="majorHAnsi" w:cstheme="majorHAnsi"/>
          <w:b/>
          <w:bCs/>
          <w:color w:val="006BB7" w:themeColor="text2"/>
          <w:sz w:val="26"/>
          <w:szCs w:val="26"/>
        </w:rPr>
        <w:t>Goals, progress and conclusion</w:t>
      </w:r>
      <w:bookmarkEnd w:id="195"/>
      <w:bookmarkEnd w:id="196"/>
      <w:bookmarkEnd w:id="197"/>
      <w:bookmarkEnd w:id="198"/>
    </w:p>
    <w:p w:rsidR="00B91E91" w:rsidRPr="00B91E91" w:rsidP="00B91E91" w14:paraId="422984F4" w14:textId="77777777">
      <w:pPr>
        <w:spacing w:after="130" w:line="240" w:lineRule="atLeast"/>
        <w:rPr>
          <w:rFonts w:asciiTheme="majorHAnsi" w:hAnsiTheme="majorHAnsi" w:cstheme="majorHAnsi"/>
          <w:color w:val="000000" w:themeColor="text1"/>
          <w:lang w:val="en-US"/>
        </w:rPr>
      </w:pPr>
      <w:bookmarkStart w:id="199" w:name="_Hlk133309922"/>
      <w:r w:rsidRPr="00B91E91">
        <w:rPr>
          <w:rFonts w:asciiTheme="majorHAnsi" w:hAnsiTheme="majorHAnsi" w:cstheme="majorHAnsi"/>
          <w:color w:val="000000" w:themeColor="text1"/>
          <w:lang w:val="en-US"/>
        </w:rPr>
        <w:t xml:space="preserve">In response to the reference year 2022, a target for energy and </w:t>
      </w:r>
      <w:r w:rsidRPr="00B91E91">
        <w:rPr>
          <w:rFonts w:eastAsia="MyriadPro-Light" w:asciiTheme="majorHAnsi" w:hAnsiTheme="majorHAnsi" w:cstheme="majorHAnsi"/>
          <w:color w:val="000000" w:themeColor="text1"/>
          <w:lang w:val="en-US"/>
        </w:rPr>
        <w:t>CO</w:t>
      </w:r>
      <w:r w:rsidRPr="00B91E91">
        <w:rPr>
          <w:rFonts w:eastAsia="MyriadPro-Light"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reduction (approach B) has been formulated for the period 2022-2025.</w:t>
      </w:r>
    </w:p>
    <w:p w:rsidR="00B91E91" w:rsidRPr="00B91E91" w:rsidP="00B91E91" w14:paraId="4DDE5BB5" w14:textId="77777777">
      <w:pPr>
        <w:spacing w:after="130" w:line="240" w:lineRule="atLeast"/>
        <w:rPr>
          <w:rFonts w:asciiTheme="majorHAnsi" w:hAnsiTheme="majorHAnsi" w:cstheme="majorHAnsi"/>
          <w:i/>
          <w:iCs/>
          <w:color w:val="000000" w:themeColor="text1"/>
          <w:lang w:val="en-US"/>
        </w:rPr>
      </w:pPr>
      <w:bookmarkStart w:id="200" w:name="_Hlk72507354"/>
      <w:r w:rsidRPr="00B91E91">
        <w:rPr>
          <w:rFonts w:asciiTheme="majorHAnsi" w:hAnsiTheme="majorHAnsi" w:cstheme="majorHAnsi"/>
          <w:i/>
          <w:iCs/>
          <w:color w:val="000000" w:themeColor="text1"/>
          <w:lang w:val="en-US"/>
        </w:rPr>
        <w:t xml:space="preserve">Ricardo Nederland's objective is to reduce </w:t>
      </w:r>
      <w:r w:rsidRPr="00B91E91">
        <w:rPr>
          <w:rFonts w:eastAsia="MyriadPro-Light" w:asciiTheme="majorHAnsi" w:hAnsiTheme="majorHAnsi" w:cstheme="majorHAnsi"/>
          <w:i/>
          <w:iCs/>
          <w:color w:val="000000" w:themeColor="text1"/>
          <w:lang w:val="en-US"/>
        </w:rPr>
        <w:t>CO</w:t>
      </w:r>
      <w:r w:rsidRPr="00B91E91">
        <w:rPr>
          <w:rFonts w:eastAsia="MyriadPro-Light" w:asciiTheme="majorHAnsi" w:hAnsiTheme="majorHAnsi" w:cstheme="majorHAnsi"/>
          <w:i/>
          <w:iCs/>
          <w:color w:val="000000" w:themeColor="text1"/>
          <w:vertAlign w:val="subscript"/>
          <w:lang w:val="en-US"/>
        </w:rPr>
        <w:t>2</w:t>
      </w:r>
      <w:r w:rsidRPr="00B91E91">
        <w:rPr>
          <w:rFonts w:asciiTheme="majorHAnsi" w:hAnsiTheme="majorHAnsi" w:cstheme="majorHAnsi"/>
          <w:i/>
          <w:iCs/>
          <w:color w:val="000000" w:themeColor="text1"/>
          <w:lang w:val="en-US"/>
        </w:rPr>
        <w:t xml:space="preserve"> emissions by 20% (measured per FTE) in the period 2022 - 2025.</w:t>
      </w:r>
    </w:p>
    <w:p w:rsidR="00B91E91" w:rsidRPr="00B91E91" w:rsidP="00B91E91" w14:paraId="66710B23" w14:textId="77777777">
      <w:pPr>
        <w:spacing w:after="130" w:line="24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Compared to the start year 2012 this means a reduction from 80%, but </w:t>
      </w:r>
      <w:r w:rsidRPr="00B91E91">
        <w:rPr>
          <w:rFonts w:asciiTheme="majorHAnsi" w:hAnsiTheme="majorHAnsi" w:cstheme="majorHAnsi"/>
          <w:color w:val="000000" w:themeColor="text1"/>
          <w:lang w:val="en-US"/>
        </w:rPr>
        <w:t>because of the movement to a smaller and more efficient office the reference year has been changed to 2022.</w:t>
      </w:r>
    </w:p>
    <w:bookmarkEnd w:id="200"/>
    <w:p w:rsidR="00007FAE" w:rsidP="001352C0" w14:paraId="19C53C7F" w14:textId="77777777">
      <w:pPr>
        <w:spacing w:after="130" w:line="240" w:lineRule="atLeast"/>
        <w:rPr>
          <w:rFonts w:asciiTheme="majorHAnsi" w:hAnsiTheme="majorHAnsi" w:cstheme="majorHAnsi"/>
          <w:color w:val="000000" w:themeColor="text1"/>
          <w:lang w:val="en-US"/>
        </w:rPr>
      </w:pPr>
      <w:r>
        <w:rPr>
          <w:rFonts w:asciiTheme="majorHAnsi" w:hAnsiTheme="majorHAnsi" w:cstheme="majorHAnsi"/>
          <w:color w:val="000000" w:themeColor="text1"/>
          <w:lang w:val="en-US"/>
        </w:rPr>
        <w:t xml:space="preserve">The realization in 2024 for scope 1 and 2 have been </w:t>
      </w:r>
      <w:r w:rsidRPr="00B91E91">
        <w:rPr>
          <w:rFonts w:asciiTheme="majorHAnsi" w:hAnsiTheme="majorHAnsi" w:cstheme="majorHAnsi"/>
          <w:color w:val="000000" w:themeColor="text1"/>
          <w:lang w:val="en-US"/>
        </w:rPr>
        <w:t xml:space="preserve">respectively </w:t>
      </w:r>
      <w:r>
        <w:rPr>
          <w:rFonts w:asciiTheme="majorHAnsi" w:hAnsiTheme="majorHAnsi" w:cstheme="majorHAnsi"/>
          <w:color w:val="000000" w:themeColor="text1"/>
          <w:lang w:val="en-US"/>
        </w:rPr>
        <w:t>1</w:t>
      </w:r>
      <w:r w:rsidR="00EC5714">
        <w:rPr>
          <w:rFonts w:asciiTheme="majorHAnsi" w:hAnsiTheme="majorHAnsi" w:cstheme="majorHAnsi"/>
          <w:color w:val="000000" w:themeColor="text1"/>
          <w:lang w:val="en-US"/>
        </w:rPr>
        <w:t>8</w:t>
      </w:r>
      <w:r>
        <w:rPr>
          <w:rFonts w:asciiTheme="majorHAnsi" w:hAnsiTheme="majorHAnsi" w:cstheme="majorHAnsi"/>
          <w:color w:val="000000" w:themeColor="text1"/>
          <w:lang w:val="en-US"/>
        </w:rPr>
        <w:t>% and 8</w:t>
      </w:r>
      <w:r w:rsidR="00EC5714">
        <w:rPr>
          <w:rFonts w:asciiTheme="majorHAnsi" w:hAnsiTheme="majorHAnsi" w:cstheme="majorHAnsi"/>
          <w:color w:val="000000" w:themeColor="text1"/>
          <w:lang w:val="en-US"/>
        </w:rPr>
        <w:t>2</w:t>
      </w:r>
      <w:r>
        <w:rPr>
          <w:rFonts w:asciiTheme="majorHAnsi" w:hAnsiTheme="majorHAnsi" w:cstheme="majorHAnsi"/>
          <w:color w:val="000000" w:themeColor="text1"/>
          <w:lang w:val="en-US"/>
        </w:rPr>
        <w:t xml:space="preserve">%. </w:t>
      </w:r>
      <w:r w:rsidRPr="00B91E91" w:rsidR="002B16C4">
        <w:rPr>
          <w:rFonts w:asciiTheme="majorHAnsi" w:hAnsiTheme="majorHAnsi" w:cstheme="majorHAnsi"/>
          <w:color w:val="000000" w:themeColor="text1"/>
          <w:lang w:val="en-US"/>
        </w:rPr>
        <w:t xml:space="preserve">The targets for the distribution per scope up to and including 2025 has been </w:t>
      </w:r>
      <w:r w:rsidRPr="00B91E91" w:rsidR="00BF1E75">
        <w:rPr>
          <w:rFonts w:asciiTheme="majorHAnsi" w:hAnsiTheme="majorHAnsi" w:cstheme="majorHAnsi"/>
          <w:color w:val="000000" w:themeColor="text1"/>
          <w:lang w:val="en-US"/>
        </w:rPr>
        <w:t xml:space="preserve">respectively </w:t>
      </w:r>
      <w:r w:rsidRPr="00B91E91" w:rsidR="002B16C4">
        <w:rPr>
          <w:rFonts w:asciiTheme="majorHAnsi" w:hAnsiTheme="majorHAnsi" w:cstheme="majorHAnsi"/>
          <w:color w:val="000000" w:themeColor="text1"/>
          <w:lang w:val="en-US"/>
        </w:rPr>
        <w:t>15% for scope 1 and 85% for scope 2.</w:t>
      </w:r>
      <w:bookmarkEnd w:id="199"/>
      <w:r w:rsidR="001352C0">
        <w:rPr>
          <w:rFonts w:asciiTheme="majorHAnsi" w:hAnsiTheme="majorHAnsi" w:cstheme="majorHAnsi"/>
          <w:color w:val="000000" w:themeColor="text1"/>
          <w:lang w:val="en-US"/>
        </w:rPr>
        <w:br/>
      </w:r>
      <w:r w:rsidRPr="00B91E91">
        <w:rPr>
          <w:rFonts w:cs="Arial"/>
          <w:color w:val="000000" w:themeColor="text1"/>
          <w:lang w:val="en-US"/>
        </w:rPr>
        <w:br/>
      </w:r>
      <w:r w:rsidR="00B80777">
        <w:rPr>
          <w:rFonts w:asciiTheme="majorHAnsi" w:hAnsiTheme="majorHAnsi" w:cstheme="majorHAnsi"/>
          <w:color w:val="000000" w:themeColor="text1"/>
          <w:lang w:val="en-US"/>
        </w:rPr>
        <w:t>Compared with 2023</w:t>
      </w:r>
      <w:r w:rsidRPr="00B91E91">
        <w:rPr>
          <w:rFonts w:asciiTheme="majorHAnsi" w:hAnsiTheme="majorHAnsi" w:cstheme="majorHAnsi"/>
          <w:color w:val="000000" w:themeColor="text1"/>
          <w:lang w:val="en-US"/>
        </w:rPr>
        <w:t xml:space="preserve"> we travelled more by train </w:t>
      </w:r>
      <w:r w:rsidR="00B80777">
        <w:rPr>
          <w:rFonts w:asciiTheme="majorHAnsi" w:hAnsiTheme="majorHAnsi" w:cstheme="majorHAnsi"/>
          <w:color w:val="000000" w:themeColor="text1"/>
          <w:lang w:val="en-US"/>
        </w:rPr>
        <w:t xml:space="preserve">(54.184 km) </w:t>
      </w:r>
      <w:r w:rsidRPr="00B91E91">
        <w:rPr>
          <w:rFonts w:asciiTheme="majorHAnsi" w:hAnsiTheme="majorHAnsi" w:cstheme="majorHAnsi"/>
          <w:color w:val="000000" w:themeColor="text1"/>
          <w:lang w:val="en-US"/>
        </w:rPr>
        <w:t>and airplane</w:t>
      </w:r>
      <w:r w:rsidR="00B80777">
        <w:rPr>
          <w:rFonts w:asciiTheme="majorHAnsi" w:hAnsiTheme="majorHAnsi" w:cstheme="majorHAnsi"/>
          <w:color w:val="000000" w:themeColor="text1"/>
          <w:lang w:val="en-US"/>
        </w:rPr>
        <w:t xml:space="preserve"> (56</w:t>
      </w:r>
      <w:r w:rsidR="00BF1E75">
        <w:rPr>
          <w:rFonts w:asciiTheme="majorHAnsi" w:hAnsiTheme="majorHAnsi" w:cstheme="majorHAnsi"/>
          <w:color w:val="000000" w:themeColor="text1"/>
          <w:lang w:val="en-US"/>
        </w:rPr>
        <w:t>.</w:t>
      </w:r>
      <w:r w:rsidR="00B80777">
        <w:rPr>
          <w:rFonts w:asciiTheme="majorHAnsi" w:hAnsiTheme="majorHAnsi" w:cstheme="majorHAnsi"/>
          <w:color w:val="000000" w:themeColor="text1"/>
          <w:lang w:val="en-US"/>
        </w:rPr>
        <w:t>547 km)</w:t>
      </w:r>
      <w:r w:rsidR="00A426B9">
        <w:rPr>
          <w:rFonts w:asciiTheme="majorHAnsi" w:hAnsiTheme="majorHAnsi" w:cstheme="majorHAnsi"/>
          <w:color w:val="000000" w:themeColor="text1"/>
          <w:lang w:val="en-US"/>
        </w:rPr>
        <w:t xml:space="preserve">. </w:t>
      </w:r>
      <w:r w:rsidR="00B80777">
        <w:rPr>
          <w:rFonts w:asciiTheme="majorHAnsi" w:hAnsiTheme="majorHAnsi" w:cstheme="majorHAnsi"/>
          <w:color w:val="000000" w:themeColor="text1"/>
          <w:lang w:val="en-US"/>
        </w:rPr>
        <w:t>Therefore we s</w:t>
      </w:r>
      <w:r w:rsidR="00A426B9">
        <w:rPr>
          <w:rFonts w:asciiTheme="majorHAnsi" w:hAnsiTheme="majorHAnsi" w:cstheme="majorHAnsi"/>
          <w:color w:val="000000" w:themeColor="text1"/>
          <w:lang w:val="en-US"/>
        </w:rPr>
        <w:t>ee an increase o</w:t>
      </w:r>
      <w:r w:rsidRPr="00B91E91">
        <w:rPr>
          <w:rFonts w:asciiTheme="majorHAnsi" w:hAnsiTheme="majorHAnsi" w:cstheme="majorHAnsi"/>
          <w:color w:val="000000" w:themeColor="text1"/>
          <w:lang w:val="en-US"/>
        </w:rPr>
        <w:t xml:space="preserve">n </w:t>
      </w:r>
      <w:r w:rsidRPr="00B91E91" w:rsidR="00B80777">
        <w:rPr>
          <w:rFonts w:asciiTheme="majorHAnsi" w:hAnsiTheme="majorHAnsi" w:cstheme="majorHAnsi"/>
          <w:color w:val="000000" w:themeColor="text1"/>
          <w:lang w:val="en-US"/>
        </w:rPr>
        <w:t xml:space="preserve">traveling by </w:t>
      </w:r>
      <w:r w:rsidR="00B80777">
        <w:rPr>
          <w:rFonts w:asciiTheme="majorHAnsi" w:hAnsiTheme="majorHAnsi" w:cstheme="majorHAnsi"/>
          <w:color w:val="000000" w:themeColor="text1"/>
          <w:lang w:val="en-US"/>
        </w:rPr>
        <w:t xml:space="preserve">public transport </w:t>
      </w:r>
      <w:r w:rsidRPr="00B91E91" w:rsidR="00B80777">
        <w:rPr>
          <w:rFonts w:asciiTheme="majorHAnsi" w:hAnsiTheme="majorHAnsi" w:cstheme="majorHAnsi"/>
          <w:color w:val="000000" w:themeColor="text1"/>
          <w:lang w:val="en-US"/>
        </w:rPr>
        <w:t xml:space="preserve">with </w:t>
      </w:r>
      <w:r w:rsidR="00B80777">
        <w:rPr>
          <w:rFonts w:asciiTheme="majorHAnsi" w:hAnsiTheme="majorHAnsi" w:cstheme="majorHAnsi"/>
          <w:color w:val="000000" w:themeColor="text1"/>
          <w:lang w:val="en-US"/>
        </w:rPr>
        <w:t xml:space="preserve">3,4 </w:t>
      </w:r>
      <w:r w:rsidRPr="00B91E91" w:rsidR="00B80777">
        <w:rPr>
          <w:rFonts w:asciiTheme="majorHAnsi" w:hAnsiTheme="majorHAnsi" w:cstheme="majorHAnsi"/>
          <w:color w:val="000000" w:themeColor="text1"/>
          <w:lang w:val="en-US"/>
        </w:rPr>
        <w:t>CO</w:t>
      </w:r>
      <w:r w:rsidRPr="00B91E91" w:rsidR="00B80777">
        <w:rPr>
          <w:rFonts w:asciiTheme="majorHAnsi" w:hAnsiTheme="majorHAnsi" w:cstheme="majorHAnsi"/>
          <w:color w:val="000000" w:themeColor="text1"/>
          <w:vertAlign w:val="subscript"/>
          <w:lang w:val="en-US"/>
        </w:rPr>
        <w:t>2</w:t>
      </w:r>
      <w:r w:rsidRPr="00B91E91" w:rsidR="00B80777">
        <w:rPr>
          <w:rFonts w:asciiTheme="majorHAnsi" w:hAnsiTheme="majorHAnsi" w:cstheme="majorHAnsi"/>
          <w:color w:val="000000" w:themeColor="text1"/>
          <w:lang w:val="en-US"/>
        </w:rPr>
        <w:t xml:space="preserve"> ton </w:t>
      </w:r>
      <w:r w:rsidR="00B80777">
        <w:rPr>
          <w:rFonts w:asciiTheme="majorHAnsi" w:hAnsiTheme="majorHAnsi" w:cstheme="majorHAnsi"/>
          <w:color w:val="000000" w:themeColor="text1"/>
          <w:lang w:val="en-US"/>
        </w:rPr>
        <w:t xml:space="preserve">and on </w:t>
      </w:r>
      <w:r w:rsidRPr="00B91E91">
        <w:rPr>
          <w:rFonts w:asciiTheme="majorHAnsi" w:hAnsiTheme="majorHAnsi" w:cstheme="majorHAnsi"/>
          <w:color w:val="000000" w:themeColor="text1"/>
          <w:lang w:val="en-US"/>
        </w:rPr>
        <w:t>travel</w:t>
      </w:r>
      <w:r w:rsidR="00B80777">
        <w:rPr>
          <w:rFonts w:asciiTheme="majorHAnsi" w:hAnsiTheme="majorHAnsi" w:cstheme="majorHAnsi"/>
          <w:color w:val="000000" w:themeColor="text1"/>
          <w:lang w:val="en-US"/>
        </w:rPr>
        <w:t>ing</w:t>
      </w:r>
      <w:r w:rsidRPr="00B91E91">
        <w:rPr>
          <w:rFonts w:asciiTheme="majorHAnsi" w:hAnsiTheme="majorHAnsi" w:cstheme="majorHAnsi"/>
          <w:color w:val="000000" w:themeColor="text1"/>
          <w:lang w:val="en-US"/>
        </w:rPr>
        <w:t xml:space="preserve"> by plane of </w:t>
      </w:r>
      <w:r w:rsidR="00B80777">
        <w:rPr>
          <w:rFonts w:asciiTheme="majorHAnsi" w:hAnsiTheme="majorHAnsi" w:cstheme="majorHAnsi"/>
          <w:color w:val="000000" w:themeColor="text1"/>
          <w:lang w:val="en-US"/>
        </w:rPr>
        <w:t>9,8</w:t>
      </w:r>
      <w:r w:rsidR="00A426B9">
        <w:rPr>
          <w:rFonts w:asciiTheme="majorHAnsi" w:hAnsiTheme="majorHAnsi" w:cstheme="majorHAnsi"/>
          <w:color w:val="000000" w:themeColor="text1"/>
          <w:lang w:val="en-US"/>
        </w:rPr>
        <w:t xml:space="preserve"> C</w:t>
      </w:r>
      <w:r w:rsidRPr="00B91E91">
        <w:rPr>
          <w:rFonts w:asciiTheme="majorHAnsi" w:hAnsiTheme="majorHAnsi" w:cstheme="majorHAnsi"/>
          <w:color w:val="000000" w:themeColor="text1"/>
          <w:lang w:val="en-US"/>
        </w:rPr>
        <w:t>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tons. </w:t>
      </w:r>
    </w:p>
    <w:p w:rsidR="00B91E91" w:rsidRPr="00B91E91" w:rsidP="00B91E91" w14:paraId="3EAE9480"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From 2023 on we mention the international train travels separately from the national train travels</w:t>
      </w:r>
      <w:r w:rsidR="00A426B9">
        <w:rPr>
          <w:rFonts w:asciiTheme="majorHAnsi" w:hAnsiTheme="majorHAnsi" w:cstheme="majorHAnsi"/>
          <w:color w:val="000000" w:themeColor="text1"/>
          <w:lang w:val="en-US"/>
        </w:rPr>
        <w:t xml:space="preserve"> and from 2024 we mention the public transport by bus, tram and metro separately</w:t>
      </w:r>
      <w:r w:rsidRPr="00B91E91">
        <w:rPr>
          <w:rFonts w:asciiTheme="majorHAnsi" w:hAnsiTheme="majorHAnsi" w:cstheme="majorHAnsi"/>
          <w:color w:val="000000" w:themeColor="text1"/>
          <w:lang w:val="en-US"/>
        </w:rPr>
        <w:t xml:space="preserve">. </w:t>
      </w:r>
    </w:p>
    <w:p w:rsidR="00B91E91" w:rsidRPr="00B91E91" w:rsidP="00B91E91" w14:paraId="4A83CD76"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The travel by car</w:t>
      </w:r>
      <w:r w:rsidR="0070243A">
        <w:rPr>
          <w:rFonts w:asciiTheme="majorHAnsi" w:hAnsiTheme="majorHAnsi" w:cstheme="majorHAnsi"/>
          <w:color w:val="000000" w:themeColor="text1"/>
          <w:lang w:val="en-US"/>
        </w:rPr>
        <w:t>s</w:t>
      </w:r>
      <w:r w:rsidRPr="00B91E91">
        <w:rPr>
          <w:rFonts w:asciiTheme="majorHAnsi" w:hAnsiTheme="majorHAnsi" w:cstheme="majorHAnsi"/>
          <w:color w:val="000000" w:themeColor="text1"/>
          <w:lang w:val="en-US"/>
        </w:rPr>
        <w:t xml:space="preserve"> </w:t>
      </w:r>
      <w:r w:rsidR="0070243A">
        <w:rPr>
          <w:rFonts w:asciiTheme="majorHAnsi" w:hAnsiTheme="majorHAnsi" w:cstheme="majorHAnsi"/>
          <w:color w:val="000000" w:themeColor="text1"/>
          <w:lang w:val="en-US"/>
        </w:rPr>
        <w:t xml:space="preserve">(lease, rental and private) </w:t>
      </w:r>
      <w:r w:rsidRPr="00B91E91">
        <w:rPr>
          <w:rFonts w:asciiTheme="majorHAnsi" w:hAnsiTheme="majorHAnsi" w:cstheme="majorHAnsi"/>
          <w:color w:val="000000" w:themeColor="text1"/>
          <w:lang w:val="en-US"/>
        </w:rPr>
        <w:t xml:space="preserve">has been decreased by </w:t>
      </w:r>
      <w:r>
        <w:rPr>
          <w:rFonts w:asciiTheme="majorHAnsi" w:hAnsiTheme="majorHAnsi" w:cstheme="majorHAnsi"/>
          <w:color w:val="000000" w:themeColor="text1"/>
          <w:lang w:val="en-US"/>
        </w:rPr>
        <w:t>1,7</w:t>
      </w:r>
      <w:r w:rsidR="00007FAE">
        <w:rPr>
          <w:rFonts w:asciiTheme="majorHAnsi" w:hAnsiTheme="majorHAnsi" w:cstheme="majorHAnsi"/>
          <w:color w:val="000000" w:themeColor="text1"/>
          <w:lang w:val="en-US"/>
        </w:rPr>
        <w:t xml:space="preserv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 xml:space="preserve">2 </w:t>
      </w:r>
      <w:r w:rsidRPr="00B91E91">
        <w:rPr>
          <w:rFonts w:asciiTheme="majorHAnsi" w:hAnsiTheme="majorHAnsi" w:cstheme="majorHAnsi"/>
          <w:color w:val="000000" w:themeColor="text1"/>
          <w:lang w:val="en-US"/>
        </w:rPr>
        <w:t>tons.</w:t>
      </w:r>
    </w:p>
    <w:p w:rsidR="00460257" w:rsidRPr="00D41D9E" w:rsidP="00B91E91" w14:paraId="3D6E1557"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From the beginning of 2022, the office is relocated to a smaller and more efficient building also with sun panels. </w:t>
      </w:r>
      <w:r>
        <w:rPr>
          <w:rFonts w:asciiTheme="majorHAnsi" w:hAnsiTheme="majorHAnsi" w:cstheme="majorHAnsi"/>
          <w:color w:val="000000" w:themeColor="text1"/>
          <w:lang w:val="en-US"/>
        </w:rPr>
        <w:t>T</w:t>
      </w:r>
      <w:r w:rsidRPr="00B91E91">
        <w:rPr>
          <w:rFonts w:asciiTheme="majorHAnsi" w:hAnsiTheme="majorHAnsi" w:cstheme="majorHAnsi"/>
          <w:color w:val="000000" w:themeColor="text1"/>
          <w:lang w:val="en-US"/>
        </w:rPr>
        <w:t xml:space="preserve">he heating energy </w:t>
      </w:r>
      <w:r>
        <w:rPr>
          <w:rFonts w:asciiTheme="majorHAnsi" w:hAnsiTheme="majorHAnsi" w:cstheme="majorHAnsi"/>
          <w:color w:val="000000" w:themeColor="text1"/>
          <w:lang w:val="en-US"/>
        </w:rPr>
        <w:t>in</w:t>
      </w:r>
      <w:r w:rsidRPr="00B91E91">
        <w:rPr>
          <w:rFonts w:asciiTheme="majorHAnsi" w:hAnsiTheme="majorHAnsi" w:cstheme="majorHAnsi"/>
          <w:color w:val="000000" w:themeColor="text1"/>
          <w:lang w:val="en-US"/>
        </w:rPr>
        <w:t xml:space="preserve">creased with </w:t>
      </w:r>
      <w:r>
        <w:rPr>
          <w:rFonts w:asciiTheme="majorHAnsi" w:hAnsiTheme="majorHAnsi" w:cstheme="majorHAnsi"/>
          <w:color w:val="000000" w:themeColor="text1"/>
          <w:lang w:val="en-US"/>
        </w:rPr>
        <w:t xml:space="preserve">38 GJ and also the electricity increased with 6.280 kWh. </w:t>
      </w:r>
      <w:r w:rsidRPr="00B91E91">
        <w:rPr>
          <w:rFonts w:asciiTheme="majorHAnsi" w:hAnsiTheme="majorHAnsi" w:cstheme="majorHAnsi"/>
          <w:color w:val="000000" w:themeColor="text1"/>
          <w:lang w:val="en-US"/>
        </w:rPr>
        <w:t xml:space="preserve">Due to more tenants in the building the total usage </w:t>
      </w:r>
      <w:r>
        <w:rPr>
          <w:rFonts w:asciiTheme="majorHAnsi" w:hAnsiTheme="majorHAnsi" w:cstheme="majorHAnsi"/>
          <w:color w:val="000000" w:themeColor="text1"/>
          <w:lang w:val="en-US"/>
        </w:rPr>
        <w:t xml:space="preserve">of heat and electricity </w:t>
      </w:r>
      <w:r w:rsidRPr="00B91E91">
        <w:rPr>
          <w:rFonts w:asciiTheme="majorHAnsi" w:hAnsiTheme="majorHAnsi" w:cstheme="majorHAnsi"/>
          <w:color w:val="000000" w:themeColor="text1"/>
          <w:lang w:val="en-US"/>
        </w:rPr>
        <w:t>increased and therefore also we see an increase for Ricardo Nederland</w:t>
      </w:r>
      <w:r>
        <w:rPr>
          <w:rFonts w:asciiTheme="majorHAnsi" w:hAnsiTheme="majorHAnsi" w:cstheme="majorHAnsi"/>
          <w:color w:val="000000" w:themeColor="text1"/>
          <w:lang w:val="en-US"/>
        </w:rPr>
        <w:t>.</w:t>
      </w:r>
    </w:p>
    <w:p w:rsidR="001352C0" w:rsidRPr="00B91E91" w:rsidP="009D5F60" w14:paraId="43356C8B" w14:textId="77777777">
      <w:pPr>
        <w:ind w:left="720"/>
        <w:rPr>
          <w:rFonts w:asciiTheme="majorHAnsi" w:hAnsiTheme="majorHAnsi" w:cstheme="majorHAnsi"/>
          <w:color w:val="000000" w:themeColor="text1"/>
          <w:lang w:val="en-US"/>
        </w:rPr>
      </w:pPr>
      <w:bookmarkStart w:id="201" w:name="_Hlk104278111"/>
      <w:r w:rsidRPr="00B91E91">
        <w:rPr>
          <w:rFonts w:asciiTheme="majorHAnsi" w:hAnsiTheme="majorHAnsi" w:cstheme="majorHAnsi"/>
          <w:color w:val="000000" w:themeColor="text1"/>
          <w:lang w:val="en-US"/>
        </w:rPr>
        <w:t>Table 7.2 shows a recalculation (SKAO Manual version 3.1)</w:t>
      </w:r>
      <w:r>
        <w:rPr>
          <w:rFonts w:asciiTheme="majorHAnsi" w:hAnsiTheme="majorHAnsi" w:cstheme="majorHAnsi"/>
          <w:color w:val="000000" w:themeColor="text1"/>
          <w:lang w:val="en-US"/>
        </w:rPr>
        <w:t xml:space="preserve"> on emission factors 2024</w:t>
      </w:r>
      <w:r w:rsidRPr="00B91E91">
        <w:rPr>
          <w:rFonts w:asciiTheme="majorHAnsi" w:hAnsiTheme="majorHAnsi" w:cstheme="majorHAnsi"/>
          <w:color w:val="000000" w:themeColor="text1"/>
          <w:lang w:val="en-US"/>
        </w:rPr>
        <w:t>:</w:t>
      </w:r>
    </w:p>
    <w:p w:rsidR="001352C0" w:rsidRPr="00B91E91" w:rsidP="001352C0" w14:paraId="7391E457" w14:textId="77777777">
      <w:pPr>
        <w:spacing w:line="280" w:lineRule="atLeast"/>
        <w:rPr>
          <w:rFonts w:asciiTheme="majorHAnsi" w:hAnsiTheme="majorHAnsi" w:cstheme="majorHAnsi"/>
          <w:color w:val="000000" w:themeColor="text1"/>
          <w:lang w:val="en-US"/>
        </w:rPr>
      </w:pPr>
    </w:p>
    <w:tbl>
      <w:tblPr>
        <w:tblStyle w:val="TableGrid"/>
        <w:tblW w:w="3969" w:type="dxa"/>
        <w:tblInd w:w="709" w:type="dxa"/>
        <w:tblBorders>
          <w:top w:val="none" w:sz="0" w:space="0" w:color="auto"/>
          <w:left w:val="none" w:sz="0" w:space="0" w:color="auto"/>
        </w:tblBorders>
        <w:tblLayout w:type="fixed"/>
        <w:tblLook w:val="04A0"/>
      </w:tblPr>
      <w:tblGrid>
        <w:gridCol w:w="1418"/>
        <w:gridCol w:w="850"/>
        <w:gridCol w:w="851"/>
        <w:gridCol w:w="850"/>
      </w:tblGrid>
      <w:tr w14:paraId="06A0C684" w14:textId="77777777" w:rsidTr="00BF1E75">
        <w:tblPrEx>
          <w:tblW w:w="3969" w:type="dxa"/>
          <w:tblInd w:w="709" w:type="dxa"/>
          <w:tblBorders>
            <w:top w:val="none" w:sz="0" w:space="0" w:color="auto"/>
            <w:left w:val="none" w:sz="0" w:space="0" w:color="auto"/>
          </w:tblBorders>
          <w:tblLayout w:type="fixed"/>
          <w:tblLook w:val="04A0"/>
        </w:tblPrEx>
        <w:tc>
          <w:tcPr>
            <w:tcW w:w="1418" w:type="dxa"/>
          </w:tcPr>
          <w:p w:rsidR="001352C0" w:rsidRPr="00B91E91" w:rsidP="00B717CD" w14:paraId="3EF1C143" w14:textId="77777777">
            <w:pPr>
              <w:spacing w:line="280" w:lineRule="atLeast"/>
              <w:ind w:left="0"/>
              <w:rPr>
                <w:rFonts w:asciiTheme="majorHAnsi" w:hAnsiTheme="majorHAnsi" w:cstheme="majorHAnsi"/>
                <w:b/>
                <w:color w:val="FFFFFF"/>
                <w:highlight w:val="yellow"/>
                <w:lang w:val="en-US"/>
              </w:rPr>
            </w:pPr>
          </w:p>
        </w:tc>
        <w:tc>
          <w:tcPr>
            <w:tcW w:w="850" w:type="dxa"/>
            <w:shd w:val="clear" w:color="auto" w:fill="006BB7"/>
          </w:tcPr>
          <w:p w:rsidR="001352C0" w:rsidRPr="00B91E91" w:rsidP="00B717CD" w14:paraId="5B8FF14B" w14:textId="77777777">
            <w:pPr>
              <w:spacing w:line="280" w:lineRule="atLeast"/>
              <w:ind w:left="0"/>
              <w:rPr>
                <w:rFonts w:asciiTheme="majorHAnsi" w:hAnsiTheme="majorHAnsi" w:cstheme="majorHAnsi"/>
                <w:b/>
                <w:color w:val="FFFFFF"/>
              </w:rPr>
            </w:pPr>
            <w:r w:rsidRPr="00B91E91">
              <w:rPr>
                <w:rFonts w:asciiTheme="majorHAnsi" w:hAnsiTheme="majorHAnsi" w:cstheme="majorHAnsi"/>
                <w:b/>
                <w:color w:val="FFFFFF"/>
              </w:rPr>
              <w:t>2022</w:t>
            </w:r>
          </w:p>
        </w:tc>
        <w:tc>
          <w:tcPr>
            <w:tcW w:w="851" w:type="dxa"/>
            <w:shd w:val="clear" w:color="auto" w:fill="006BB7"/>
          </w:tcPr>
          <w:p w:rsidR="001352C0" w:rsidRPr="00B91E91" w:rsidP="00B717CD" w14:paraId="3C28AECD" w14:textId="77777777">
            <w:pPr>
              <w:spacing w:line="280" w:lineRule="atLeast"/>
              <w:ind w:left="0"/>
              <w:rPr>
                <w:rFonts w:asciiTheme="majorHAnsi" w:hAnsiTheme="majorHAnsi" w:cstheme="majorHAnsi"/>
                <w:b/>
                <w:color w:val="FFFFFF"/>
              </w:rPr>
            </w:pPr>
            <w:r w:rsidRPr="00B91E91">
              <w:rPr>
                <w:rFonts w:asciiTheme="majorHAnsi" w:hAnsiTheme="majorHAnsi" w:cstheme="majorHAnsi"/>
                <w:b/>
                <w:color w:val="FFFFFF"/>
              </w:rPr>
              <w:t>2023</w:t>
            </w:r>
          </w:p>
        </w:tc>
        <w:tc>
          <w:tcPr>
            <w:tcW w:w="850" w:type="dxa"/>
            <w:shd w:val="clear" w:color="auto" w:fill="006BB7"/>
          </w:tcPr>
          <w:p w:rsidR="001352C0" w:rsidRPr="00B91E91" w:rsidP="00B717CD" w14:paraId="7FC6BF2B" w14:textId="77777777">
            <w:pPr>
              <w:spacing w:line="280" w:lineRule="atLeast"/>
              <w:ind w:left="0"/>
              <w:rPr>
                <w:rFonts w:asciiTheme="majorHAnsi" w:hAnsiTheme="majorHAnsi" w:cstheme="majorHAnsi"/>
                <w:b/>
                <w:color w:val="FFFFFF"/>
              </w:rPr>
            </w:pPr>
            <w:r>
              <w:rPr>
                <w:rFonts w:asciiTheme="majorHAnsi" w:hAnsiTheme="majorHAnsi" w:cstheme="majorHAnsi"/>
                <w:b/>
                <w:color w:val="FFFFFF"/>
              </w:rPr>
              <w:t>2024</w:t>
            </w:r>
          </w:p>
        </w:tc>
      </w:tr>
      <w:tr w14:paraId="52AA0537" w14:textId="77777777" w:rsidTr="00BF1E75">
        <w:tblPrEx>
          <w:tblW w:w="3969" w:type="dxa"/>
          <w:tblInd w:w="709" w:type="dxa"/>
          <w:tblLayout w:type="fixed"/>
          <w:tblLook w:val="04A0"/>
        </w:tblPrEx>
        <w:tc>
          <w:tcPr>
            <w:tcW w:w="1418" w:type="dxa"/>
            <w:tcBorders>
              <w:left w:val="single" w:sz="4" w:space="0" w:color="auto"/>
            </w:tcBorders>
          </w:tcPr>
          <w:p w:rsidR="001352C0" w:rsidRPr="00B91E91" w:rsidP="00B717CD" w14:paraId="60EC6D06"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CO</w:t>
            </w:r>
            <w:r w:rsidRPr="00B91E91">
              <w:rPr>
                <w:rFonts w:asciiTheme="majorHAnsi" w:hAnsiTheme="majorHAnsi" w:cstheme="majorHAnsi"/>
                <w:color w:val="000000" w:themeColor="text1"/>
                <w:vertAlign w:val="subscript"/>
              </w:rPr>
              <w:t>2</w:t>
            </w:r>
            <w:r w:rsidRPr="00B91E91">
              <w:rPr>
                <w:rFonts w:asciiTheme="majorHAnsi" w:hAnsiTheme="majorHAnsi" w:cstheme="majorHAnsi"/>
                <w:color w:val="000000" w:themeColor="text1"/>
              </w:rPr>
              <w:t xml:space="preserve"> ton</w:t>
            </w:r>
          </w:p>
        </w:tc>
        <w:tc>
          <w:tcPr>
            <w:tcW w:w="850" w:type="dxa"/>
          </w:tcPr>
          <w:p w:rsidR="001352C0" w:rsidRPr="00B91E91" w:rsidP="00B717CD" w14:paraId="691F6C6C" w14:textId="77777777">
            <w:pPr>
              <w:spacing w:line="280" w:lineRule="atLeast"/>
              <w:ind w:left="0"/>
              <w:rPr>
                <w:rFonts w:asciiTheme="majorHAnsi" w:hAnsiTheme="majorHAnsi" w:cstheme="majorHAnsi"/>
                <w:color w:val="000000" w:themeColor="text1"/>
              </w:rPr>
            </w:pPr>
            <w:r>
              <w:rPr>
                <w:rFonts w:asciiTheme="majorHAnsi" w:hAnsiTheme="majorHAnsi" w:cstheme="majorHAnsi"/>
                <w:color w:val="000000" w:themeColor="text1"/>
              </w:rPr>
              <w:t>114,0</w:t>
            </w:r>
          </w:p>
        </w:tc>
        <w:tc>
          <w:tcPr>
            <w:tcW w:w="851" w:type="dxa"/>
          </w:tcPr>
          <w:p w:rsidR="001352C0" w:rsidRPr="00B91E91" w:rsidP="00B717CD" w14:paraId="758F64FD"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9</w:t>
            </w:r>
            <w:r>
              <w:rPr>
                <w:rFonts w:asciiTheme="majorHAnsi" w:hAnsiTheme="majorHAnsi" w:cstheme="majorHAnsi"/>
                <w:color w:val="000000" w:themeColor="text1"/>
              </w:rPr>
              <w:t>0,4</w:t>
            </w:r>
          </w:p>
        </w:tc>
        <w:tc>
          <w:tcPr>
            <w:tcW w:w="850" w:type="dxa"/>
          </w:tcPr>
          <w:p w:rsidR="001352C0" w:rsidRPr="00B91E91" w:rsidP="00B717CD" w14:paraId="1922447C" w14:textId="77777777">
            <w:pPr>
              <w:spacing w:line="280" w:lineRule="atLeast"/>
              <w:ind w:left="0"/>
              <w:rPr>
                <w:rFonts w:asciiTheme="majorHAnsi" w:hAnsiTheme="majorHAnsi" w:cstheme="majorHAnsi"/>
                <w:color w:val="000000" w:themeColor="text1"/>
              </w:rPr>
            </w:pPr>
            <w:r>
              <w:rPr>
                <w:rFonts w:asciiTheme="majorHAnsi" w:hAnsiTheme="majorHAnsi" w:cstheme="majorHAnsi"/>
                <w:color w:val="000000" w:themeColor="text1"/>
              </w:rPr>
              <w:t>102,8</w:t>
            </w:r>
          </w:p>
        </w:tc>
      </w:tr>
      <w:tr w14:paraId="31977635" w14:textId="77777777" w:rsidTr="00BF1E75">
        <w:tblPrEx>
          <w:tblW w:w="3969" w:type="dxa"/>
          <w:tblInd w:w="709" w:type="dxa"/>
          <w:tblLayout w:type="fixed"/>
          <w:tblLook w:val="04A0"/>
        </w:tblPrEx>
        <w:tc>
          <w:tcPr>
            <w:tcW w:w="1418" w:type="dxa"/>
            <w:tcBorders>
              <w:left w:val="single" w:sz="4" w:space="0" w:color="auto"/>
            </w:tcBorders>
          </w:tcPr>
          <w:p w:rsidR="001352C0" w:rsidRPr="00B91E91" w:rsidP="00B717CD" w14:paraId="5F96E359"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CO</w:t>
            </w:r>
            <w:r w:rsidRPr="00B91E91">
              <w:rPr>
                <w:rFonts w:asciiTheme="majorHAnsi" w:hAnsiTheme="majorHAnsi" w:cstheme="majorHAnsi"/>
                <w:color w:val="000000" w:themeColor="text1"/>
                <w:vertAlign w:val="subscript"/>
              </w:rPr>
              <w:t xml:space="preserve">2 </w:t>
            </w:r>
            <w:r w:rsidRPr="00B91E91">
              <w:rPr>
                <w:rFonts w:asciiTheme="majorHAnsi" w:hAnsiTheme="majorHAnsi" w:cstheme="majorHAnsi"/>
                <w:color w:val="000000" w:themeColor="text1"/>
              </w:rPr>
              <w:t>Ton/FTE</w:t>
            </w:r>
          </w:p>
        </w:tc>
        <w:tc>
          <w:tcPr>
            <w:tcW w:w="850" w:type="dxa"/>
          </w:tcPr>
          <w:p w:rsidR="001352C0" w:rsidRPr="00B91E91" w:rsidP="00B717CD" w14:paraId="3A9CBB67"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r>
              <w:rPr>
                <w:rFonts w:asciiTheme="majorHAnsi" w:hAnsiTheme="majorHAnsi" w:cstheme="majorHAnsi"/>
                <w:color w:val="000000" w:themeColor="text1"/>
              </w:rPr>
              <w:t>69</w:t>
            </w:r>
          </w:p>
        </w:tc>
        <w:tc>
          <w:tcPr>
            <w:tcW w:w="851" w:type="dxa"/>
          </w:tcPr>
          <w:p w:rsidR="001352C0" w:rsidRPr="00B91E91" w:rsidP="00B717CD" w14:paraId="29CE31BD"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r>
              <w:rPr>
                <w:rFonts w:asciiTheme="majorHAnsi" w:hAnsiTheme="majorHAnsi" w:cstheme="majorHAnsi"/>
                <w:color w:val="000000" w:themeColor="text1"/>
              </w:rPr>
              <w:t>55</w:t>
            </w:r>
          </w:p>
        </w:tc>
        <w:tc>
          <w:tcPr>
            <w:tcW w:w="850" w:type="dxa"/>
          </w:tcPr>
          <w:p w:rsidR="001352C0" w:rsidRPr="00B91E91" w:rsidP="00B717CD" w14:paraId="6656F8E6" w14:textId="77777777">
            <w:pPr>
              <w:spacing w:line="280" w:lineRule="atLeast"/>
              <w:ind w:left="0"/>
              <w:rPr>
                <w:rFonts w:asciiTheme="majorHAnsi" w:hAnsiTheme="majorHAnsi" w:cstheme="majorHAnsi"/>
                <w:color w:val="000000" w:themeColor="text1"/>
              </w:rPr>
            </w:pPr>
            <w:r>
              <w:rPr>
                <w:rFonts w:asciiTheme="majorHAnsi" w:hAnsiTheme="majorHAnsi" w:cstheme="majorHAnsi"/>
                <w:color w:val="000000" w:themeColor="text1"/>
              </w:rPr>
              <w:t>0,67</w:t>
            </w:r>
          </w:p>
        </w:tc>
      </w:tr>
    </w:tbl>
    <w:p w:rsidR="001352C0" w:rsidP="009D5F60" w14:paraId="1A9EA340" w14:textId="77777777">
      <w:pPr>
        <w:keepNext/>
        <w:keepLines/>
        <w:spacing w:line="280" w:lineRule="atLeast"/>
        <w:ind w:left="709"/>
        <w:rPr>
          <w:rFonts w:asciiTheme="majorHAnsi" w:hAnsiTheme="majorHAnsi" w:cstheme="majorHAnsi"/>
          <w:color w:val="000000" w:themeColor="text1"/>
          <w:lang w:val="en-US"/>
        </w:rPr>
      </w:pPr>
      <w:bookmarkStart w:id="202" w:name="_Hlk122682635"/>
      <w:r w:rsidRPr="00B91E91">
        <w:rPr>
          <w:rFonts w:eastAsia="MyriadPro-Light" w:asciiTheme="majorHAnsi" w:hAnsiTheme="majorHAnsi" w:cstheme="majorHAnsi"/>
          <w:b/>
          <w:bCs/>
          <w:color w:val="006BB7" w:themeColor="text2"/>
          <w:sz w:val="18"/>
          <w:szCs w:val="18"/>
          <w:lang w:val="en-US"/>
        </w:rPr>
        <w:t>Table 7.2 Realisation CO</w:t>
      </w:r>
      <w:r w:rsidRPr="00B91E91">
        <w:rPr>
          <w:rFonts w:eastAsia="MyriadPro-Light" w:asciiTheme="majorHAnsi" w:hAnsiTheme="majorHAnsi" w:cstheme="majorHAnsi"/>
          <w:b/>
          <w:bCs/>
          <w:color w:val="006BB7" w:themeColor="text2"/>
          <w:sz w:val="18"/>
          <w:szCs w:val="18"/>
          <w:vertAlign w:val="subscript"/>
          <w:lang w:val="en-US"/>
        </w:rPr>
        <w:t>2</w:t>
      </w:r>
      <w:r w:rsidRPr="00B91E91">
        <w:rPr>
          <w:rFonts w:eastAsia="MyriadPro-Light" w:asciiTheme="majorHAnsi" w:hAnsiTheme="majorHAnsi" w:cstheme="majorHAnsi"/>
          <w:b/>
          <w:bCs/>
          <w:color w:val="006BB7" w:themeColor="text2"/>
          <w:sz w:val="18"/>
          <w:szCs w:val="18"/>
          <w:lang w:val="en-US"/>
        </w:rPr>
        <w:t xml:space="preserve"> footprint</w:t>
      </w:r>
      <w:bookmarkEnd w:id="201"/>
      <w:bookmarkEnd w:id="202"/>
      <w:r w:rsidR="009D5F60">
        <w:rPr>
          <w:rFonts w:eastAsia="MyriadPro-Light" w:asciiTheme="majorHAnsi" w:hAnsiTheme="majorHAnsi" w:cstheme="majorHAnsi"/>
          <w:b/>
          <w:bCs/>
          <w:color w:val="006BB7" w:themeColor="text2"/>
          <w:sz w:val="18"/>
          <w:szCs w:val="18"/>
          <w:lang w:val="en-US"/>
        </w:rPr>
        <w:br/>
      </w:r>
    </w:p>
    <w:p w:rsidR="00854C92" w:rsidRPr="00D41D9E" w:rsidP="00B91E91" w14:paraId="52E9997A" w14:textId="77777777">
      <w:pPr>
        <w:spacing w:after="130" w:line="280" w:lineRule="atLeast"/>
        <w:rPr>
          <w:rFonts w:asciiTheme="majorHAnsi" w:hAnsiTheme="majorHAnsi" w:cstheme="majorHAnsi"/>
          <w:color w:val="000000" w:themeColor="text1"/>
          <w:lang w:val="en-US"/>
        </w:rPr>
      </w:pPr>
      <w:r w:rsidRPr="00D41D9E">
        <w:rPr>
          <w:rFonts w:asciiTheme="majorHAnsi" w:hAnsiTheme="majorHAnsi" w:cstheme="majorHAnsi"/>
          <w:color w:val="000000" w:themeColor="text1"/>
          <w:lang w:val="en-US"/>
        </w:rPr>
        <w:t xml:space="preserve">If the actual </w:t>
      </w:r>
      <w:r w:rsidRPr="001352C0" w:rsidR="00460257">
        <w:rPr>
          <w:rFonts w:asciiTheme="majorHAnsi" w:hAnsiTheme="majorHAnsi" w:cstheme="majorHAnsi"/>
          <w:color w:val="000000" w:themeColor="text1"/>
          <w:lang w:val="en-US"/>
        </w:rPr>
        <w:t>(202</w:t>
      </w:r>
      <w:r w:rsidRPr="001352C0" w:rsidR="00B37DE8">
        <w:rPr>
          <w:rFonts w:asciiTheme="majorHAnsi" w:hAnsiTheme="majorHAnsi" w:cstheme="majorHAnsi"/>
          <w:color w:val="000000" w:themeColor="text1"/>
          <w:lang w:val="en-US"/>
        </w:rPr>
        <w:t>4</w:t>
      </w:r>
      <w:r w:rsidRPr="001352C0" w:rsidR="00460257">
        <w:rPr>
          <w:rFonts w:asciiTheme="majorHAnsi" w:hAnsiTheme="majorHAnsi" w:cstheme="majorHAnsi"/>
          <w:color w:val="000000" w:themeColor="text1"/>
          <w:lang w:val="en-US"/>
        </w:rPr>
        <w:t xml:space="preserve">) </w:t>
      </w:r>
      <w:r w:rsidRPr="001352C0">
        <w:rPr>
          <w:rFonts w:asciiTheme="majorHAnsi" w:hAnsiTheme="majorHAnsi" w:cstheme="majorHAnsi"/>
          <w:color w:val="000000" w:themeColor="text1"/>
          <w:lang w:val="en-US"/>
        </w:rPr>
        <w:t>CO</w:t>
      </w:r>
      <w:r w:rsidRPr="001352C0">
        <w:rPr>
          <w:rFonts w:asciiTheme="majorHAnsi" w:hAnsiTheme="majorHAnsi" w:cstheme="majorHAnsi"/>
          <w:color w:val="000000" w:themeColor="text1"/>
          <w:vertAlign w:val="subscript"/>
          <w:lang w:val="en-US"/>
        </w:rPr>
        <w:t>2</w:t>
      </w:r>
      <w:r w:rsidRPr="001352C0">
        <w:rPr>
          <w:rFonts w:asciiTheme="majorHAnsi" w:hAnsiTheme="majorHAnsi" w:cstheme="majorHAnsi"/>
          <w:color w:val="000000" w:themeColor="text1"/>
          <w:lang w:val="en-US"/>
        </w:rPr>
        <w:t xml:space="preserve">-emission factors are also use from the 2022 data the total would be </w:t>
      </w:r>
      <w:r w:rsidRPr="001352C0" w:rsidR="00460257">
        <w:rPr>
          <w:rFonts w:asciiTheme="majorHAnsi" w:hAnsiTheme="majorHAnsi" w:cstheme="majorHAnsi"/>
          <w:color w:val="000000" w:themeColor="text1"/>
          <w:lang w:val="en-US"/>
        </w:rPr>
        <w:t>1</w:t>
      </w:r>
      <w:r w:rsidRPr="001352C0" w:rsidR="001352C0">
        <w:rPr>
          <w:rFonts w:asciiTheme="majorHAnsi" w:hAnsiTheme="majorHAnsi" w:cstheme="majorHAnsi"/>
          <w:color w:val="000000" w:themeColor="text1"/>
          <w:lang w:val="en-US"/>
        </w:rPr>
        <w:t>14,0</w:t>
      </w:r>
      <w:r w:rsidRPr="001352C0" w:rsidR="00460257">
        <w:rPr>
          <w:rFonts w:asciiTheme="majorHAnsi" w:hAnsiTheme="majorHAnsi" w:cstheme="majorHAnsi"/>
          <w:color w:val="000000" w:themeColor="text1"/>
          <w:lang w:val="en-US"/>
        </w:rPr>
        <w:t xml:space="preserve"> CO</w:t>
      </w:r>
      <w:r w:rsidRPr="001352C0" w:rsidR="00460257">
        <w:rPr>
          <w:rFonts w:asciiTheme="majorHAnsi" w:hAnsiTheme="majorHAnsi" w:cstheme="majorHAnsi"/>
          <w:color w:val="000000" w:themeColor="text1"/>
          <w:vertAlign w:val="subscript"/>
          <w:lang w:val="en-US"/>
        </w:rPr>
        <w:t xml:space="preserve">2 </w:t>
      </w:r>
      <w:r w:rsidRPr="001352C0" w:rsidR="00460257">
        <w:rPr>
          <w:rFonts w:asciiTheme="majorHAnsi" w:hAnsiTheme="majorHAnsi" w:cstheme="majorHAnsi"/>
          <w:color w:val="000000" w:themeColor="text1"/>
          <w:lang w:val="en-US"/>
        </w:rPr>
        <w:t>tons instead of</w:t>
      </w:r>
      <w:r w:rsidRPr="00D41D9E" w:rsidR="00460257">
        <w:rPr>
          <w:rFonts w:asciiTheme="majorHAnsi" w:hAnsiTheme="majorHAnsi" w:cstheme="majorHAnsi"/>
          <w:color w:val="000000" w:themeColor="text1"/>
          <w:lang w:val="en-US"/>
        </w:rPr>
        <w:t xml:space="preserve"> 92,7 CO</w:t>
      </w:r>
      <w:r w:rsidRPr="00D41D9E" w:rsidR="00460257">
        <w:rPr>
          <w:rFonts w:asciiTheme="majorHAnsi" w:hAnsiTheme="majorHAnsi" w:cstheme="majorHAnsi"/>
          <w:color w:val="000000" w:themeColor="text1"/>
          <w:vertAlign w:val="subscript"/>
          <w:lang w:val="en-US"/>
        </w:rPr>
        <w:t xml:space="preserve">2 </w:t>
      </w:r>
      <w:r w:rsidRPr="00D41D9E" w:rsidR="00460257">
        <w:rPr>
          <w:rFonts w:asciiTheme="majorHAnsi" w:hAnsiTheme="majorHAnsi" w:cstheme="majorHAnsi"/>
          <w:color w:val="000000" w:themeColor="text1"/>
          <w:lang w:val="en-US"/>
        </w:rPr>
        <w:t>tons. Therefore we can conclude that against reference year 2022 we see an decrease of 1</w:t>
      </w:r>
      <w:r w:rsidR="001352C0">
        <w:rPr>
          <w:rFonts w:asciiTheme="majorHAnsi" w:hAnsiTheme="majorHAnsi" w:cstheme="majorHAnsi"/>
          <w:color w:val="000000" w:themeColor="text1"/>
          <w:lang w:val="en-US"/>
        </w:rPr>
        <w:t>1,2</w:t>
      </w:r>
      <w:r w:rsidRPr="00D41D9E" w:rsidR="00460257">
        <w:rPr>
          <w:rFonts w:asciiTheme="majorHAnsi" w:hAnsiTheme="majorHAnsi" w:cstheme="majorHAnsi"/>
          <w:color w:val="000000" w:themeColor="text1"/>
          <w:lang w:val="en-US"/>
        </w:rPr>
        <w:t xml:space="preserve"> CO</w:t>
      </w:r>
      <w:r w:rsidRPr="00D41D9E" w:rsidR="00460257">
        <w:rPr>
          <w:rFonts w:asciiTheme="majorHAnsi" w:hAnsiTheme="majorHAnsi" w:cstheme="majorHAnsi"/>
          <w:color w:val="000000" w:themeColor="text1"/>
          <w:vertAlign w:val="subscript"/>
          <w:lang w:val="en-US"/>
        </w:rPr>
        <w:t xml:space="preserve">2 </w:t>
      </w:r>
      <w:r w:rsidRPr="00D41D9E" w:rsidR="00460257">
        <w:rPr>
          <w:rFonts w:asciiTheme="majorHAnsi" w:hAnsiTheme="majorHAnsi" w:cstheme="majorHAnsi"/>
          <w:color w:val="000000" w:themeColor="text1"/>
          <w:lang w:val="en-US"/>
        </w:rPr>
        <w:t>tons and a decrease from 0,0</w:t>
      </w:r>
      <w:r w:rsidR="001352C0">
        <w:rPr>
          <w:rFonts w:asciiTheme="majorHAnsi" w:hAnsiTheme="majorHAnsi" w:cstheme="majorHAnsi"/>
          <w:color w:val="000000" w:themeColor="text1"/>
          <w:lang w:val="en-US"/>
        </w:rPr>
        <w:t>2</w:t>
      </w:r>
      <w:r w:rsidRPr="00D41D9E" w:rsidR="00460257">
        <w:rPr>
          <w:rFonts w:asciiTheme="majorHAnsi" w:hAnsiTheme="majorHAnsi" w:cstheme="majorHAnsi"/>
          <w:color w:val="000000" w:themeColor="text1"/>
          <w:lang w:val="en-US"/>
        </w:rPr>
        <w:t xml:space="preserve"> CO</w:t>
      </w:r>
      <w:r w:rsidRPr="00D41D9E" w:rsidR="00460257">
        <w:rPr>
          <w:rFonts w:asciiTheme="majorHAnsi" w:hAnsiTheme="majorHAnsi" w:cstheme="majorHAnsi"/>
          <w:color w:val="000000" w:themeColor="text1"/>
          <w:vertAlign w:val="subscript"/>
          <w:lang w:val="en-US"/>
        </w:rPr>
        <w:t xml:space="preserve">2 </w:t>
      </w:r>
      <w:r w:rsidRPr="00D41D9E" w:rsidR="00460257">
        <w:rPr>
          <w:rFonts w:asciiTheme="majorHAnsi" w:hAnsiTheme="majorHAnsi" w:cstheme="majorHAnsi"/>
          <w:color w:val="000000" w:themeColor="text1"/>
          <w:lang w:val="en-US"/>
        </w:rPr>
        <w:t xml:space="preserve">Ton/FTE. </w:t>
      </w:r>
    </w:p>
    <w:p w:rsidR="00B91E91" w:rsidRPr="00D41D9E" w:rsidP="00B91E91" w14:paraId="66B1C53E" w14:textId="77777777">
      <w:pPr>
        <w:spacing w:after="130" w:line="280" w:lineRule="atLeast"/>
        <w:rPr>
          <w:rFonts w:asciiTheme="majorHAnsi" w:hAnsiTheme="majorHAnsi" w:cstheme="majorHAnsi"/>
          <w:color w:val="000000" w:themeColor="text1"/>
          <w:lang w:val="en-US"/>
        </w:rPr>
      </w:pPr>
      <w:r w:rsidRPr="00D41D9E">
        <w:rPr>
          <w:rFonts w:asciiTheme="majorHAnsi" w:hAnsiTheme="majorHAnsi" w:cstheme="majorHAnsi"/>
          <w:color w:val="000000" w:themeColor="text1"/>
          <w:lang w:val="en-US"/>
        </w:rPr>
        <w:t xml:space="preserve">Also for </w:t>
      </w:r>
      <w:r w:rsidRPr="00D41D9E">
        <w:rPr>
          <w:rFonts w:asciiTheme="majorHAnsi" w:hAnsiTheme="majorHAnsi" w:cstheme="majorHAnsi"/>
          <w:color w:val="000000" w:themeColor="text1"/>
          <w:lang w:val="en-US"/>
        </w:rPr>
        <w:t>the period until 2025 the objective related to ‘Green Energy’ is to maintain the supply of electricity based on green wind energy and thus an emission factor of 0.</w:t>
      </w:r>
    </w:p>
    <w:p w:rsidR="00B91E91" w:rsidRPr="00DB0BF3" w:rsidP="00B91E91" w14:paraId="4CE8D941" w14:textId="77777777">
      <w:pPr>
        <w:spacing w:after="130" w:line="280" w:lineRule="atLeast"/>
        <w:rPr>
          <w:rFonts w:asciiTheme="majorHAnsi" w:hAnsiTheme="majorHAnsi" w:cstheme="majorHAnsi"/>
          <w:color w:val="000000" w:themeColor="text1"/>
          <w:lang w:val="en-US"/>
        </w:rPr>
      </w:pPr>
      <w:r w:rsidRPr="00D41D9E">
        <w:rPr>
          <w:rFonts w:asciiTheme="majorHAnsi" w:hAnsiTheme="majorHAnsi" w:cstheme="majorHAnsi"/>
          <w:color w:val="000000" w:themeColor="text1"/>
          <w:lang w:val="en-US"/>
        </w:rPr>
        <w:t xml:space="preserve">Based on the new </w:t>
      </w:r>
      <w:r w:rsidRPr="001352C0">
        <w:rPr>
          <w:rFonts w:asciiTheme="majorHAnsi" w:hAnsiTheme="majorHAnsi" w:cstheme="majorHAnsi"/>
          <w:color w:val="000000" w:themeColor="text1"/>
          <w:lang w:val="en-US"/>
        </w:rPr>
        <w:t>202</w:t>
      </w:r>
      <w:r w:rsidRPr="001352C0" w:rsidR="00B37DE8">
        <w:rPr>
          <w:rFonts w:asciiTheme="majorHAnsi" w:hAnsiTheme="majorHAnsi" w:cstheme="majorHAnsi"/>
          <w:color w:val="000000" w:themeColor="text1"/>
          <w:lang w:val="en-US"/>
        </w:rPr>
        <w:t>4</w:t>
      </w:r>
      <w:r w:rsidRPr="00D41D9E">
        <w:rPr>
          <w:rFonts w:asciiTheme="majorHAnsi" w:hAnsiTheme="majorHAnsi" w:cstheme="majorHAnsi"/>
          <w:color w:val="000000" w:themeColor="text1"/>
          <w:lang w:val="en-US"/>
        </w:rPr>
        <w:t xml:space="preserve"> CO</w:t>
      </w:r>
      <w:r w:rsidRPr="00D41D9E">
        <w:rPr>
          <w:rFonts w:asciiTheme="majorHAnsi" w:hAnsiTheme="majorHAnsi" w:cstheme="majorHAnsi"/>
          <w:color w:val="000000" w:themeColor="text1"/>
          <w:vertAlign w:val="subscript"/>
          <w:lang w:val="en-US"/>
        </w:rPr>
        <w:t>2</w:t>
      </w:r>
      <w:r w:rsidRPr="00D41D9E">
        <w:rPr>
          <w:rFonts w:asciiTheme="majorHAnsi" w:hAnsiTheme="majorHAnsi" w:cstheme="majorHAnsi"/>
          <w:color w:val="000000" w:themeColor="text1"/>
          <w:lang w:val="en-US"/>
        </w:rPr>
        <w:t>-emission factors the conclusion is that in 202</w:t>
      </w:r>
      <w:r w:rsidRPr="00D41D9E" w:rsidR="00CD28BE">
        <w:rPr>
          <w:rFonts w:asciiTheme="majorHAnsi" w:hAnsiTheme="majorHAnsi" w:cstheme="majorHAnsi"/>
          <w:color w:val="000000" w:themeColor="text1"/>
          <w:lang w:val="en-US"/>
        </w:rPr>
        <w:t>4</w:t>
      </w:r>
      <w:r w:rsidRPr="00D41D9E">
        <w:rPr>
          <w:rFonts w:asciiTheme="majorHAnsi" w:hAnsiTheme="majorHAnsi" w:cstheme="majorHAnsi"/>
          <w:color w:val="000000" w:themeColor="text1"/>
          <w:lang w:val="en-US"/>
        </w:rPr>
        <w:t xml:space="preserve"> the CO</w:t>
      </w:r>
      <w:r w:rsidRPr="00D41D9E">
        <w:rPr>
          <w:rFonts w:asciiTheme="majorHAnsi" w:hAnsiTheme="majorHAnsi" w:cstheme="majorHAnsi"/>
          <w:color w:val="000000" w:themeColor="text1"/>
          <w:vertAlign w:val="subscript"/>
          <w:lang w:val="en-US"/>
        </w:rPr>
        <w:t>2</w:t>
      </w:r>
      <w:r w:rsidRPr="00D41D9E">
        <w:rPr>
          <w:rFonts w:asciiTheme="majorHAnsi" w:hAnsiTheme="majorHAnsi" w:cstheme="majorHAnsi"/>
          <w:color w:val="000000" w:themeColor="text1"/>
          <w:lang w:val="en-US"/>
        </w:rPr>
        <w:t xml:space="preserve"> emissions per FTE have </w:t>
      </w:r>
      <w:r w:rsidRPr="00D41D9E" w:rsidR="00AC4D6C">
        <w:rPr>
          <w:rFonts w:asciiTheme="majorHAnsi" w:hAnsiTheme="majorHAnsi" w:cstheme="majorHAnsi"/>
          <w:color w:val="000000" w:themeColor="text1"/>
          <w:lang w:val="en-US"/>
        </w:rPr>
        <w:t>increase</w:t>
      </w:r>
      <w:r w:rsidRPr="00D41D9E">
        <w:rPr>
          <w:rFonts w:asciiTheme="majorHAnsi" w:hAnsiTheme="majorHAnsi" w:cstheme="majorHAnsi"/>
          <w:color w:val="000000" w:themeColor="text1"/>
          <w:lang w:val="en-US"/>
        </w:rPr>
        <w:t xml:space="preserve"> with 0,</w:t>
      </w:r>
      <w:r w:rsidRPr="00DB0BF3" w:rsidR="009A4164">
        <w:rPr>
          <w:rFonts w:asciiTheme="majorHAnsi" w:hAnsiTheme="majorHAnsi" w:cstheme="majorHAnsi"/>
          <w:color w:val="000000" w:themeColor="text1"/>
          <w:lang w:val="en-US"/>
        </w:rPr>
        <w:t>12</w:t>
      </w:r>
      <w:r w:rsidRPr="00DB0BF3">
        <w:rPr>
          <w:rFonts w:asciiTheme="majorHAnsi" w:hAnsiTheme="majorHAnsi" w:cstheme="majorHAnsi"/>
          <w:color w:val="000000" w:themeColor="text1"/>
          <w:lang w:val="en-US"/>
        </w:rPr>
        <w:t xml:space="preserve"> CO</w:t>
      </w:r>
      <w:r w:rsidRPr="00DB0BF3">
        <w:rPr>
          <w:rFonts w:asciiTheme="majorHAnsi" w:hAnsiTheme="majorHAnsi" w:cstheme="majorHAnsi"/>
          <w:color w:val="000000" w:themeColor="text1"/>
          <w:vertAlign w:val="subscript"/>
          <w:lang w:val="en-US"/>
        </w:rPr>
        <w:t xml:space="preserve">2 </w:t>
      </w:r>
      <w:r w:rsidRPr="00DB0BF3">
        <w:rPr>
          <w:rFonts w:asciiTheme="majorHAnsi" w:hAnsiTheme="majorHAnsi" w:cstheme="majorHAnsi"/>
          <w:color w:val="000000" w:themeColor="text1"/>
          <w:lang w:val="en-US"/>
        </w:rPr>
        <w:t>ton/FTE compared to 20</w:t>
      </w:r>
      <w:r w:rsidRPr="00DB0BF3" w:rsidR="0044754A">
        <w:rPr>
          <w:rFonts w:asciiTheme="majorHAnsi" w:hAnsiTheme="majorHAnsi" w:cstheme="majorHAnsi"/>
          <w:color w:val="000000" w:themeColor="text1"/>
          <w:lang w:val="en-US"/>
        </w:rPr>
        <w:t>23</w:t>
      </w:r>
      <w:r w:rsidRPr="00DB0BF3">
        <w:rPr>
          <w:rFonts w:asciiTheme="majorHAnsi" w:hAnsiTheme="majorHAnsi" w:cstheme="majorHAnsi"/>
          <w:color w:val="000000" w:themeColor="text1"/>
          <w:lang w:val="en-US"/>
        </w:rPr>
        <w:t xml:space="preserve">. </w:t>
      </w:r>
    </w:p>
    <w:p w:rsidR="009A4164" w:rsidRPr="00B91E91" w:rsidP="00B91E91" w14:paraId="1BE36483" w14:textId="77777777">
      <w:pPr>
        <w:spacing w:after="130" w:line="280" w:lineRule="atLeast"/>
        <w:rPr>
          <w:rFonts w:asciiTheme="majorHAnsi" w:hAnsiTheme="majorHAnsi" w:cstheme="majorHAnsi"/>
          <w:color w:val="000000" w:themeColor="text1"/>
          <w:lang w:val="en-US"/>
        </w:rPr>
      </w:pPr>
      <w:r w:rsidRPr="00DB0BF3">
        <w:rPr>
          <w:rFonts w:asciiTheme="majorHAnsi" w:hAnsiTheme="majorHAnsi" w:cstheme="majorHAnsi"/>
          <w:color w:val="000000" w:themeColor="text1"/>
          <w:lang w:val="en-US"/>
        </w:rPr>
        <w:t>With the actual 202</w:t>
      </w:r>
      <w:r w:rsidRPr="00DB0BF3" w:rsidR="00B37DE8">
        <w:rPr>
          <w:rFonts w:asciiTheme="majorHAnsi" w:hAnsiTheme="majorHAnsi" w:cstheme="majorHAnsi"/>
          <w:color w:val="000000" w:themeColor="text1"/>
          <w:lang w:val="en-US"/>
        </w:rPr>
        <w:t>4</w:t>
      </w:r>
      <w:r w:rsidRPr="00DB0BF3">
        <w:rPr>
          <w:rFonts w:asciiTheme="majorHAnsi" w:hAnsiTheme="majorHAnsi" w:cstheme="majorHAnsi"/>
          <w:color w:val="000000" w:themeColor="text1"/>
          <w:lang w:val="en-US"/>
        </w:rPr>
        <w:t xml:space="preserve"> CO</w:t>
      </w:r>
      <w:r w:rsidRPr="00DB0BF3">
        <w:rPr>
          <w:rFonts w:asciiTheme="majorHAnsi" w:hAnsiTheme="majorHAnsi" w:cstheme="majorHAnsi"/>
          <w:color w:val="000000" w:themeColor="text1"/>
          <w:vertAlign w:val="subscript"/>
          <w:lang w:val="en-US"/>
        </w:rPr>
        <w:t>2</w:t>
      </w:r>
      <w:r w:rsidRPr="00D41D9E">
        <w:rPr>
          <w:rFonts w:asciiTheme="majorHAnsi" w:hAnsiTheme="majorHAnsi" w:cstheme="majorHAnsi"/>
          <w:color w:val="000000" w:themeColor="text1"/>
          <w:lang w:val="en-US"/>
        </w:rPr>
        <w:t>-emission factors the objective for 2025 will be 0,</w:t>
      </w:r>
      <w:r w:rsidR="00DB0BF3">
        <w:rPr>
          <w:rFonts w:asciiTheme="majorHAnsi" w:hAnsiTheme="majorHAnsi" w:cstheme="majorHAnsi"/>
          <w:color w:val="000000" w:themeColor="text1"/>
          <w:lang w:val="en-US"/>
        </w:rPr>
        <w:t>55</w:t>
      </w:r>
      <w:r w:rsidRPr="00D41D9E">
        <w:rPr>
          <w:rFonts w:asciiTheme="majorHAnsi" w:hAnsiTheme="majorHAnsi" w:cstheme="majorHAnsi"/>
          <w:color w:val="000000" w:themeColor="text1"/>
          <w:lang w:val="en-US"/>
        </w:rPr>
        <w:t xml:space="preserve"> CO</w:t>
      </w:r>
      <w:r w:rsidRPr="00D41D9E">
        <w:rPr>
          <w:rFonts w:asciiTheme="majorHAnsi" w:hAnsiTheme="majorHAnsi" w:cstheme="majorHAnsi"/>
          <w:color w:val="000000" w:themeColor="text1"/>
          <w:vertAlign w:val="subscript"/>
          <w:lang w:val="en-US"/>
        </w:rPr>
        <w:t xml:space="preserve">2 </w:t>
      </w:r>
      <w:r w:rsidRPr="00D41D9E">
        <w:rPr>
          <w:rFonts w:asciiTheme="majorHAnsi" w:hAnsiTheme="majorHAnsi" w:cstheme="majorHAnsi"/>
          <w:color w:val="000000" w:themeColor="text1"/>
          <w:lang w:val="en-US"/>
        </w:rPr>
        <w:t>Ton/FT</w:t>
      </w:r>
      <w:r w:rsidRPr="00704951">
        <w:rPr>
          <w:rFonts w:asciiTheme="majorHAnsi" w:hAnsiTheme="majorHAnsi" w:cstheme="majorHAnsi"/>
          <w:color w:val="000000" w:themeColor="text1"/>
          <w:lang w:val="en-US"/>
        </w:rPr>
        <w:t>E.</w:t>
      </w:r>
      <w:r>
        <w:rPr>
          <w:rFonts w:asciiTheme="majorHAnsi" w:hAnsiTheme="majorHAnsi" w:cstheme="majorHAnsi"/>
          <w:color w:val="000000" w:themeColor="text1"/>
          <w:lang w:val="en-US"/>
        </w:rPr>
        <w:br/>
      </w:r>
    </w:p>
    <w:p w:rsidR="00B91E91" w:rsidRPr="00B91E91" w:rsidP="0095728A" w14:paraId="7D93BD84" w14:textId="77777777">
      <w:pPr>
        <w:keepNext/>
        <w:keepLines/>
        <w:numPr>
          <w:ilvl w:val="1"/>
          <w:numId w:val="7"/>
        </w:numPr>
        <w:spacing w:before="260" w:after="130" w:line="257" w:lineRule="auto"/>
        <w:outlineLvl w:val="1"/>
        <w:rPr>
          <w:rFonts w:asciiTheme="majorHAnsi" w:eastAsiaTheme="majorEastAsia" w:hAnsiTheme="majorHAnsi" w:cstheme="majorHAnsi"/>
          <w:b/>
          <w:bCs/>
          <w:color w:val="006BB7" w:themeColor="text2"/>
          <w:sz w:val="26"/>
          <w:szCs w:val="26"/>
          <w:lang w:val="en-US"/>
        </w:rPr>
      </w:pPr>
      <w:bookmarkStart w:id="203" w:name="_Toc456179781"/>
      <w:bookmarkStart w:id="204" w:name="_Toc516495064"/>
      <w:bookmarkStart w:id="205" w:name="_Toc199165215"/>
      <w:r w:rsidRPr="00B91E91">
        <w:rPr>
          <w:rFonts w:asciiTheme="majorHAnsi" w:eastAsiaTheme="majorEastAsia" w:hAnsiTheme="majorHAnsi" w:cstheme="majorHAnsi"/>
          <w:b/>
          <w:bCs/>
          <w:color w:val="006BB7" w:themeColor="text2"/>
          <w:sz w:val="26"/>
          <w:szCs w:val="26"/>
          <w:lang w:val="en-US"/>
        </w:rPr>
        <w:t>CO</w:t>
      </w:r>
      <w:r w:rsidRPr="00B91E91">
        <w:rPr>
          <w:rFonts w:asciiTheme="majorHAnsi" w:eastAsiaTheme="majorEastAsia" w:hAnsiTheme="majorHAnsi" w:cstheme="majorHAnsi"/>
          <w:b/>
          <w:bCs/>
          <w:color w:val="006BB7" w:themeColor="text2"/>
          <w:sz w:val="26"/>
          <w:szCs w:val="26"/>
          <w:vertAlign w:val="subscript"/>
          <w:lang w:val="en-US"/>
        </w:rPr>
        <w:t>2</w:t>
      </w:r>
      <w:r w:rsidRPr="00B91E91">
        <w:rPr>
          <w:rFonts w:asciiTheme="majorHAnsi" w:eastAsiaTheme="majorEastAsia" w:hAnsiTheme="majorHAnsi" w:cstheme="majorHAnsi"/>
          <w:b/>
          <w:bCs/>
          <w:color w:val="006BB7" w:themeColor="text2"/>
          <w:sz w:val="26"/>
          <w:szCs w:val="26"/>
          <w:lang w:val="en-US"/>
        </w:rPr>
        <w:t xml:space="preserve"> Performance Ladder from level 3 to level 5</w:t>
      </w:r>
      <w:bookmarkEnd w:id="203"/>
      <w:bookmarkEnd w:id="204"/>
      <w:bookmarkEnd w:id="205"/>
    </w:p>
    <w:p w:rsidR="00B91E91" w:rsidRPr="00B91E91" w:rsidP="00B91E91" w14:paraId="27DA7F8B"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In 2015, management decided to qualify Ricardo Nederland for level 5 on the </w:t>
      </w:r>
      <w:r w:rsidRPr="00B91E91">
        <w:rPr>
          <w:rFonts w:eastAsia="MyriadPro-Light" w:asciiTheme="majorHAnsi" w:hAnsiTheme="majorHAnsi" w:cstheme="majorHAnsi"/>
          <w:color w:val="000000" w:themeColor="text1"/>
          <w:lang w:val="en-US"/>
        </w:rPr>
        <w:t>CO</w:t>
      </w:r>
      <w:r w:rsidRPr="00B91E91">
        <w:rPr>
          <w:rFonts w:eastAsia="MyriadPro-Light"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Performance Ladder.</w:t>
      </w:r>
    </w:p>
    <w:p w:rsidR="00B91E91" w:rsidRPr="00B91E91" w:rsidP="00B91E91" w14:paraId="045BC474"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A qualitative and quantitative chain analysis (03-875717) has been carried out for 202</w:t>
      </w:r>
      <w:r w:rsidR="00AC4D6C">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 xml:space="preserve"> to calculate the upstream emissions for requirements 4.A.1 and 5.A.1.</w:t>
      </w:r>
      <w:r w:rsidRPr="00B91E91">
        <w:rPr>
          <w:rFonts w:asciiTheme="majorHAnsi" w:hAnsiTheme="majorHAnsi" w:cstheme="majorHAnsi"/>
          <w:color w:val="000000" w:themeColor="text1"/>
          <w:lang w:val="en-US"/>
        </w:rPr>
        <w:br/>
      </w:r>
    </w:p>
    <w:p w:rsidR="00B91E91" w:rsidRPr="00B91E91" w:rsidP="00B91E91" w14:paraId="4F8C3828"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The scope 3 emissions top 5 consist of (in order of size)</w:t>
      </w:r>
    </w:p>
    <w:tbl>
      <w:tblPr>
        <w:tblStyle w:val="TableGrid"/>
        <w:tblW w:w="5010" w:type="dxa"/>
        <w:tblInd w:w="846" w:type="dxa"/>
        <w:tblLook w:val="04A0"/>
      </w:tblPr>
      <w:tblGrid>
        <w:gridCol w:w="3904"/>
        <w:gridCol w:w="1106"/>
      </w:tblGrid>
      <w:tr w14:paraId="12331C72" w14:textId="77777777" w:rsidTr="007E25BF">
        <w:tblPrEx>
          <w:tblW w:w="5010" w:type="dxa"/>
          <w:tblInd w:w="846" w:type="dxa"/>
          <w:tblLook w:val="04A0"/>
        </w:tblPrEx>
        <w:tc>
          <w:tcPr>
            <w:tcW w:w="3904" w:type="dxa"/>
            <w:shd w:val="clear" w:color="auto" w:fill="006BB7"/>
          </w:tcPr>
          <w:p w:rsidR="00B91E91" w:rsidRPr="00B91E91" w:rsidP="00B91E91" w14:paraId="51534234" w14:textId="77777777">
            <w:pPr>
              <w:spacing w:before="60" w:after="60"/>
              <w:ind w:left="0"/>
              <w:rPr>
                <w:rFonts w:asciiTheme="majorHAnsi" w:hAnsiTheme="majorHAnsi" w:cstheme="majorHAnsi"/>
                <w:b/>
                <w:color w:val="FFFFFF"/>
              </w:rPr>
            </w:pPr>
            <w:r w:rsidRPr="00B91E91">
              <w:rPr>
                <w:rFonts w:asciiTheme="majorHAnsi" w:hAnsiTheme="majorHAnsi" w:cstheme="majorHAnsi"/>
                <w:b/>
                <w:color w:val="FFFFFF"/>
              </w:rPr>
              <w:t>Scope 3 emissions top 5</w:t>
            </w:r>
          </w:p>
        </w:tc>
        <w:tc>
          <w:tcPr>
            <w:tcW w:w="1106" w:type="dxa"/>
            <w:shd w:val="clear" w:color="auto" w:fill="006BB7"/>
          </w:tcPr>
          <w:p w:rsidR="00B91E91" w:rsidRPr="00B91E91" w:rsidP="00B91E91" w14:paraId="021F9F68" w14:textId="77777777">
            <w:pPr>
              <w:spacing w:before="60" w:after="60"/>
              <w:ind w:left="-551"/>
              <w:jc w:val="right"/>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 xml:space="preserve">2 </w:t>
            </w:r>
            <w:r w:rsidRPr="00B91E91">
              <w:rPr>
                <w:rFonts w:asciiTheme="majorHAnsi" w:hAnsiTheme="majorHAnsi" w:cstheme="majorHAnsi"/>
                <w:b/>
                <w:color w:val="FFFFFF"/>
              </w:rPr>
              <w:t>ton</w:t>
            </w:r>
          </w:p>
        </w:tc>
      </w:tr>
      <w:tr w14:paraId="10FC2CFD" w14:textId="77777777" w:rsidTr="007E25BF">
        <w:tblPrEx>
          <w:tblW w:w="5010" w:type="dxa"/>
          <w:tblInd w:w="846" w:type="dxa"/>
          <w:tblLook w:val="04A0"/>
        </w:tblPrEx>
        <w:tc>
          <w:tcPr>
            <w:tcW w:w="3904" w:type="dxa"/>
          </w:tcPr>
          <w:p w:rsidR="00B91E91" w:rsidRPr="00B91E91" w:rsidP="00B91E91" w14:paraId="4DD6F5B7" w14:textId="77777777">
            <w:pPr>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1. Computer Services</w:t>
            </w:r>
          </w:p>
        </w:tc>
        <w:tc>
          <w:tcPr>
            <w:tcW w:w="1106" w:type="dxa"/>
          </w:tcPr>
          <w:p w:rsidR="00B91E91" w:rsidRPr="00B91E91" w:rsidP="00B91E91" w14:paraId="4A9D5614" w14:textId="77777777">
            <w:pPr>
              <w:spacing w:before="60" w:after="60"/>
              <w:ind w:left="0"/>
              <w:jc w:val="center"/>
              <w:rPr>
                <w:rFonts w:asciiTheme="majorHAnsi" w:hAnsiTheme="majorHAnsi" w:cstheme="majorHAnsi"/>
                <w:color w:val="000000" w:themeColor="text1"/>
                <w:lang w:val="en-US"/>
              </w:rPr>
            </w:pPr>
            <w:r>
              <w:rPr>
                <w:rFonts w:asciiTheme="majorHAnsi" w:hAnsiTheme="majorHAnsi" w:cstheme="majorHAnsi"/>
                <w:lang w:val="en-GB"/>
              </w:rPr>
              <w:t>81,44</w:t>
            </w:r>
            <w:r w:rsidRPr="00B91E91" w:rsidR="00C073D6">
              <w:rPr>
                <w:rFonts w:asciiTheme="majorHAnsi" w:hAnsiTheme="majorHAnsi" w:cstheme="majorHAnsi"/>
                <w:lang w:val="en-GB"/>
              </w:rPr>
              <w:t xml:space="preserve"> </w:t>
            </w:r>
          </w:p>
        </w:tc>
      </w:tr>
      <w:tr w14:paraId="2F734256" w14:textId="77777777" w:rsidTr="007E25BF">
        <w:tblPrEx>
          <w:tblW w:w="5010" w:type="dxa"/>
          <w:tblInd w:w="846" w:type="dxa"/>
          <w:tblLook w:val="04A0"/>
        </w:tblPrEx>
        <w:tc>
          <w:tcPr>
            <w:tcW w:w="3904" w:type="dxa"/>
          </w:tcPr>
          <w:p w:rsidR="00B91E91" w:rsidRPr="00B91E91" w:rsidP="00B91E91" w14:paraId="355692B8" w14:textId="77777777">
            <w:pPr>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2. Hired staff</w:t>
            </w:r>
          </w:p>
        </w:tc>
        <w:tc>
          <w:tcPr>
            <w:tcW w:w="1106" w:type="dxa"/>
          </w:tcPr>
          <w:p w:rsidR="00B91E91" w:rsidRPr="00B91E91" w:rsidP="00B91E91" w14:paraId="55476825" w14:textId="77777777">
            <w:pPr>
              <w:ind w:left="0"/>
              <w:jc w:val="center"/>
              <w:rPr>
                <w:rFonts w:ascii="Verdana" w:hAnsi="Verdana" w:cs="Calibri"/>
                <w:color w:val="000000"/>
              </w:rPr>
            </w:pPr>
            <w:r>
              <w:rPr>
                <w:rFonts w:asciiTheme="majorHAnsi" w:hAnsiTheme="majorHAnsi" w:cstheme="majorHAnsi"/>
                <w:lang w:val="en-GB"/>
              </w:rPr>
              <w:t>60,78</w:t>
            </w:r>
          </w:p>
        </w:tc>
      </w:tr>
      <w:tr w14:paraId="0FE96723" w14:textId="77777777" w:rsidTr="007E25BF">
        <w:tblPrEx>
          <w:tblW w:w="5010" w:type="dxa"/>
          <w:tblInd w:w="846" w:type="dxa"/>
          <w:tblLook w:val="04A0"/>
        </w:tblPrEx>
        <w:tc>
          <w:tcPr>
            <w:tcW w:w="3904" w:type="dxa"/>
          </w:tcPr>
          <w:p w:rsidR="00B91E91" w:rsidRPr="00B91E91" w:rsidP="00B91E91" w14:paraId="73C4B07C" w14:textId="77777777">
            <w:pPr>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 xml:space="preserve">3. </w:t>
            </w:r>
            <w:r w:rsidRPr="00B91E91">
              <w:rPr>
                <w:rFonts w:asciiTheme="majorHAnsi" w:hAnsiTheme="majorHAnsi" w:cstheme="majorHAnsi"/>
                <w:lang w:val="en-GB"/>
              </w:rPr>
              <w:t>Real estate services</w:t>
            </w:r>
          </w:p>
        </w:tc>
        <w:tc>
          <w:tcPr>
            <w:tcW w:w="1106" w:type="dxa"/>
          </w:tcPr>
          <w:p w:rsidR="00B91E91" w:rsidRPr="00B91E91" w:rsidP="00B91E91" w14:paraId="5BB37DAE" w14:textId="77777777">
            <w:pPr>
              <w:ind w:left="0"/>
              <w:jc w:val="center"/>
              <w:rPr>
                <w:rFonts w:ascii="Verdana" w:hAnsi="Verdana" w:cs="Calibri"/>
                <w:color w:val="000000"/>
              </w:rPr>
            </w:pPr>
            <w:r>
              <w:rPr>
                <w:rFonts w:asciiTheme="majorHAnsi" w:hAnsiTheme="majorHAnsi" w:cstheme="majorHAnsi"/>
                <w:lang w:val="en-GB"/>
              </w:rPr>
              <w:t>54,58</w:t>
            </w:r>
          </w:p>
        </w:tc>
      </w:tr>
      <w:tr w14:paraId="69A48015" w14:textId="77777777" w:rsidTr="007E25BF">
        <w:tblPrEx>
          <w:tblW w:w="5010" w:type="dxa"/>
          <w:tblInd w:w="846" w:type="dxa"/>
          <w:tblLook w:val="04A0"/>
        </w:tblPrEx>
        <w:tc>
          <w:tcPr>
            <w:tcW w:w="3904" w:type="dxa"/>
          </w:tcPr>
          <w:p w:rsidR="00B91E91" w:rsidRPr="00B91E91" w:rsidP="00B91E91" w14:paraId="082664E9" w14:textId="77777777">
            <w:pPr>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 xml:space="preserve">4. </w:t>
            </w:r>
            <w:r w:rsidRPr="00B91E91">
              <w:rPr>
                <w:rFonts w:asciiTheme="majorHAnsi" w:hAnsiTheme="majorHAnsi" w:cstheme="majorHAnsi"/>
                <w:color w:val="000000" w:themeColor="text1"/>
                <w:lang w:val="en-GB"/>
              </w:rPr>
              <w:t>Specialized construction work</w:t>
            </w:r>
          </w:p>
        </w:tc>
        <w:tc>
          <w:tcPr>
            <w:tcW w:w="1106" w:type="dxa"/>
          </w:tcPr>
          <w:p w:rsidR="00B91E91" w:rsidRPr="00B91E91" w:rsidP="00B91E91" w14:paraId="43FA0527" w14:textId="77777777">
            <w:pPr>
              <w:ind w:left="0"/>
              <w:jc w:val="center"/>
              <w:rPr>
                <w:rFonts w:ascii="Verdana" w:hAnsi="Verdana" w:cs="Calibri"/>
                <w:color w:val="000000"/>
              </w:rPr>
            </w:pPr>
            <w:r>
              <w:rPr>
                <w:rFonts w:asciiTheme="majorHAnsi" w:hAnsiTheme="majorHAnsi" w:cstheme="majorHAnsi"/>
                <w:color w:val="000000" w:themeColor="text1"/>
                <w:lang w:val="en-GB"/>
              </w:rPr>
              <w:t>16,42</w:t>
            </w:r>
          </w:p>
        </w:tc>
      </w:tr>
      <w:tr w14:paraId="7EC322BA" w14:textId="77777777" w:rsidTr="007E25BF">
        <w:tblPrEx>
          <w:tblW w:w="5010" w:type="dxa"/>
          <w:tblInd w:w="846" w:type="dxa"/>
          <w:tblLook w:val="04A0"/>
        </w:tblPrEx>
        <w:tc>
          <w:tcPr>
            <w:tcW w:w="3904" w:type="dxa"/>
          </w:tcPr>
          <w:p w:rsidR="00B91E91" w:rsidRPr="00B91E91" w:rsidP="00B91E91" w14:paraId="66D29A71" w14:textId="77777777">
            <w:pPr>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 xml:space="preserve">5. </w:t>
            </w:r>
            <w:r w:rsidR="006F5857">
              <w:rPr>
                <w:rFonts w:asciiTheme="majorHAnsi" w:hAnsiTheme="majorHAnsi" w:cstheme="majorHAnsi"/>
                <w:color w:val="000000" w:themeColor="text1"/>
                <w:lang w:val="en-GB"/>
              </w:rPr>
              <w:t>Accounting and tax advices</w:t>
            </w:r>
          </w:p>
        </w:tc>
        <w:tc>
          <w:tcPr>
            <w:tcW w:w="1106" w:type="dxa"/>
          </w:tcPr>
          <w:p w:rsidR="00B91E91" w:rsidRPr="00B91E91" w:rsidP="00B91E91" w14:paraId="387BC1B6" w14:textId="77777777">
            <w:pPr>
              <w:ind w:left="0"/>
              <w:jc w:val="center"/>
              <w:rPr>
                <w:rFonts w:ascii="Verdana" w:hAnsi="Verdana" w:cs="Calibri"/>
                <w:color w:val="000000"/>
                <w:lang w:val="en-US"/>
              </w:rPr>
            </w:pPr>
            <w:r>
              <w:rPr>
                <w:rFonts w:asciiTheme="majorHAnsi" w:hAnsiTheme="majorHAnsi" w:cstheme="majorHAnsi"/>
                <w:lang w:val="en-GB"/>
              </w:rPr>
              <w:t>14,07</w:t>
            </w:r>
          </w:p>
        </w:tc>
      </w:tr>
      <w:tr w14:paraId="0F362D6C" w14:textId="77777777" w:rsidTr="007E25BF">
        <w:tblPrEx>
          <w:tblW w:w="5010" w:type="dxa"/>
          <w:tblInd w:w="846" w:type="dxa"/>
          <w:tblLook w:val="04A0"/>
        </w:tblPrEx>
        <w:tc>
          <w:tcPr>
            <w:tcW w:w="3904" w:type="dxa"/>
          </w:tcPr>
          <w:p w:rsidR="00B91E91" w:rsidRPr="00B91E91" w:rsidP="00B91E91" w14:paraId="1F1841F1" w14:textId="77777777">
            <w:pPr>
              <w:spacing w:before="60" w:after="60"/>
              <w:ind w:left="0"/>
              <w:jc w:val="right"/>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Total</w:t>
            </w:r>
          </w:p>
        </w:tc>
        <w:tc>
          <w:tcPr>
            <w:tcW w:w="1106" w:type="dxa"/>
          </w:tcPr>
          <w:p w:rsidR="00B91E91" w:rsidRPr="00B91E91" w:rsidP="00B91E91" w14:paraId="00A68482" w14:textId="77777777">
            <w:pPr>
              <w:ind w:left="0"/>
              <w:jc w:val="center"/>
              <w:rPr>
                <w:rFonts w:asciiTheme="majorHAnsi" w:hAnsiTheme="majorHAnsi" w:cstheme="majorHAnsi"/>
                <w:lang w:val="en-GB"/>
              </w:rPr>
            </w:pPr>
            <w:r w:rsidRPr="00B91E91">
              <w:rPr>
                <w:rFonts w:asciiTheme="majorHAnsi" w:hAnsiTheme="majorHAnsi" w:cstheme="majorHAnsi"/>
                <w:lang w:val="en-GB"/>
              </w:rPr>
              <w:t>2</w:t>
            </w:r>
            <w:r w:rsidR="006F5857">
              <w:rPr>
                <w:rFonts w:asciiTheme="majorHAnsi" w:hAnsiTheme="majorHAnsi" w:cstheme="majorHAnsi"/>
                <w:lang w:val="en-GB"/>
              </w:rPr>
              <w:t>27,28</w:t>
            </w:r>
          </w:p>
        </w:tc>
      </w:tr>
    </w:tbl>
    <w:p w:rsidR="00B91E91" w:rsidRPr="00B91E91" w:rsidP="00B91E91" w14:paraId="2C793292" w14:textId="77777777">
      <w:pPr>
        <w:spacing w:after="130"/>
        <w:rPr>
          <w:rFonts w:asciiTheme="majorHAnsi" w:hAnsiTheme="majorHAnsi" w:cstheme="majorHAnsi"/>
          <w:color w:val="000000" w:themeColor="text1"/>
          <w:lang w:val="en-US"/>
        </w:rPr>
      </w:pPr>
    </w:p>
    <w:p w:rsidR="00B91E91" w:rsidRPr="00B91E91" w:rsidP="00B91E91" w14:paraId="4095E212"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In total scope 3 emissions are </w:t>
      </w:r>
      <w:r w:rsidR="006F5857">
        <w:rPr>
          <w:rFonts w:asciiTheme="majorHAnsi" w:hAnsiTheme="majorHAnsi" w:cstheme="majorHAnsi"/>
          <w:color w:val="000000" w:themeColor="text1"/>
          <w:lang w:val="en-US"/>
        </w:rPr>
        <w:t xml:space="preserve">253,8 </w:t>
      </w:r>
      <w:r w:rsidRPr="00B91E91">
        <w:rPr>
          <w:rFonts w:asciiTheme="majorHAnsi" w:hAnsiTheme="majorHAnsi" w:cstheme="majorHAnsi"/>
          <w:color w:val="000000" w:themeColor="text1"/>
          <w:lang w:val="en-US"/>
        </w:rPr>
        <w:t>ton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w:t>
      </w:r>
      <w:r w:rsidR="00C028A6">
        <w:rPr>
          <w:rFonts w:asciiTheme="majorHAnsi" w:hAnsiTheme="majorHAnsi" w:cstheme="majorHAnsi"/>
          <w:color w:val="000000" w:themeColor="text1"/>
          <w:lang w:val="en-US"/>
        </w:rPr>
        <w:t xml:space="preserve"> </w:t>
      </w:r>
      <w:r w:rsidRPr="00B91E91">
        <w:rPr>
          <w:rFonts w:asciiTheme="majorHAnsi" w:hAnsiTheme="majorHAnsi" w:cstheme="majorHAnsi"/>
          <w:color w:val="000000" w:themeColor="text1"/>
          <w:lang w:val="en-US"/>
        </w:rPr>
        <w:t xml:space="preserve">so the above mentioned top 5 is about </w:t>
      </w:r>
      <w:r w:rsidRPr="006B33A5" w:rsidR="008C3028">
        <w:rPr>
          <w:rFonts w:asciiTheme="majorHAnsi" w:hAnsiTheme="majorHAnsi" w:cstheme="majorHAnsi"/>
          <w:color w:val="000000" w:themeColor="text1"/>
          <w:lang w:val="en-US"/>
        </w:rPr>
        <w:t>7</w:t>
      </w:r>
      <w:r w:rsidRPr="008C3028">
        <w:rPr>
          <w:rFonts w:asciiTheme="majorHAnsi" w:hAnsiTheme="majorHAnsi" w:cstheme="majorHAnsi"/>
          <w:color w:val="000000" w:themeColor="text1"/>
          <w:lang w:val="en-US"/>
        </w:rPr>
        <w:t>0%</w:t>
      </w:r>
      <w:r w:rsidRPr="00B91E91">
        <w:rPr>
          <w:rFonts w:asciiTheme="majorHAnsi" w:hAnsiTheme="majorHAnsi" w:cstheme="majorHAnsi"/>
          <w:color w:val="000000" w:themeColor="text1"/>
          <w:lang w:val="en-US"/>
        </w:rPr>
        <w:t xml:space="preserve"> of the total emissions. For more details about the qualitative and quantitative chain analysis see Hya (03-</w:t>
      </w:r>
      <w:r w:rsidR="006F5857">
        <w:rPr>
          <w:rFonts w:asciiTheme="majorHAnsi" w:hAnsiTheme="majorHAnsi" w:cstheme="majorHAnsi"/>
          <w:color w:val="000000" w:themeColor="text1"/>
          <w:lang w:val="en-US"/>
        </w:rPr>
        <w:t>900605</w:t>
      </w:r>
      <w:r w:rsidRPr="00B91E91">
        <w:rPr>
          <w:rFonts w:asciiTheme="majorHAnsi" w:hAnsiTheme="majorHAnsi" w:cstheme="majorHAnsi"/>
          <w:color w:val="000000" w:themeColor="text1"/>
          <w:lang w:val="en-US"/>
        </w:rPr>
        <w:t>).</w:t>
      </w:r>
    </w:p>
    <w:p w:rsidR="00B91E91" w:rsidRPr="00B91E91" w:rsidP="00B91E91" w14:paraId="510E9242" w14:textId="77777777">
      <w:pPr>
        <w:spacing w:after="130"/>
        <w:rPr>
          <w:rFonts w:asciiTheme="majorHAnsi" w:hAnsiTheme="majorHAnsi" w:cstheme="majorHAnsi"/>
          <w:color w:val="000000" w:themeColor="text1"/>
          <w:lang w:val="en-US"/>
        </w:rPr>
      </w:pPr>
      <w:r w:rsidRPr="00C76010">
        <w:rPr>
          <w:rFonts w:asciiTheme="majorHAnsi" w:hAnsiTheme="majorHAnsi" w:cstheme="majorHAnsi"/>
          <w:color w:val="000000" w:themeColor="text1"/>
          <w:lang w:val="en-US"/>
        </w:rPr>
        <w:t>For scope 3 chain analyse and plans a reference is made to the documents:</w:t>
      </w:r>
      <w:r w:rsidRPr="00C76010" w:rsidR="002A7091">
        <w:rPr>
          <w:rFonts w:asciiTheme="majorHAnsi" w:hAnsiTheme="majorHAnsi" w:cstheme="majorHAnsi"/>
          <w:color w:val="000000" w:themeColor="text1"/>
          <w:lang w:val="en-US"/>
        </w:rPr>
        <w:t xml:space="preserve"> </w:t>
      </w:r>
      <w:bookmarkStart w:id="206" w:name="_Hlk196898158"/>
      <w:r w:rsidRPr="00C76010">
        <w:rPr>
          <w:rFonts w:asciiTheme="majorHAnsi" w:hAnsiTheme="majorHAnsi" w:cstheme="majorHAnsi"/>
          <w:color w:val="000000" w:themeColor="text1"/>
          <w:lang w:val="en-US"/>
        </w:rPr>
        <w:t>Hya 708248 – ketenanalyse (4.D.1) Ricardo Nederland</w:t>
      </w:r>
      <w:bookmarkEnd w:id="206"/>
      <w:r w:rsidRPr="00C76010">
        <w:rPr>
          <w:rFonts w:asciiTheme="majorHAnsi" w:hAnsiTheme="majorHAnsi" w:cstheme="majorHAnsi"/>
          <w:color w:val="000000" w:themeColor="text1"/>
          <w:lang w:val="en-US"/>
        </w:rPr>
        <w:t xml:space="preserve">, Hya </w:t>
      </w:r>
      <w:r w:rsidRPr="00C76010" w:rsidR="0053650A">
        <w:rPr>
          <w:rFonts w:asciiTheme="majorHAnsi" w:hAnsiTheme="majorHAnsi" w:cstheme="majorHAnsi"/>
          <w:color w:val="000000" w:themeColor="text1"/>
          <w:lang w:val="en-US"/>
        </w:rPr>
        <w:t xml:space="preserve">903258 </w:t>
      </w:r>
      <w:r w:rsidRPr="00C76010">
        <w:rPr>
          <w:rFonts w:asciiTheme="majorHAnsi" w:hAnsiTheme="majorHAnsi" w:cstheme="majorHAnsi"/>
          <w:color w:val="000000" w:themeColor="text1"/>
          <w:lang w:val="en-US"/>
        </w:rPr>
        <w:t>- Strategie en PvA Ketenanalyse CO</w:t>
      </w:r>
      <w:r w:rsidRPr="00C76010">
        <w:rPr>
          <w:rFonts w:asciiTheme="majorHAnsi" w:hAnsiTheme="majorHAnsi" w:cstheme="majorHAnsi"/>
          <w:color w:val="000000" w:themeColor="text1"/>
          <w:vertAlign w:val="subscript"/>
          <w:lang w:val="en-US"/>
        </w:rPr>
        <w:t>2</w:t>
      </w:r>
      <w:r w:rsidRPr="00C76010">
        <w:rPr>
          <w:rFonts w:asciiTheme="majorHAnsi" w:hAnsiTheme="majorHAnsi" w:cstheme="majorHAnsi"/>
          <w:color w:val="000000" w:themeColor="text1"/>
          <w:lang w:val="en-US"/>
        </w:rPr>
        <w:t>-Prestatieladder 202</w:t>
      </w:r>
      <w:r w:rsidRPr="00C76010" w:rsidR="004470AE">
        <w:rPr>
          <w:rFonts w:asciiTheme="majorHAnsi" w:hAnsiTheme="majorHAnsi" w:cstheme="majorHAnsi"/>
          <w:color w:val="000000" w:themeColor="text1"/>
          <w:lang w:val="en-US"/>
        </w:rPr>
        <w:t>4</w:t>
      </w:r>
      <w:r w:rsidRPr="00C76010">
        <w:rPr>
          <w:rFonts w:asciiTheme="majorHAnsi" w:hAnsiTheme="majorHAnsi" w:cstheme="majorHAnsi"/>
          <w:color w:val="000000" w:themeColor="text1"/>
          <w:lang w:val="en-US"/>
        </w:rPr>
        <w:t xml:space="preserve">, Hya </w:t>
      </w:r>
      <w:r w:rsidRPr="00C76010" w:rsidR="0053650A">
        <w:rPr>
          <w:rFonts w:asciiTheme="majorHAnsi" w:hAnsiTheme="majorHAnsi" w:cstheme="majorHAnsi"/>
          <w:color w:val="000000" w:themeColor="text1"/>
          <w:lang w:val="en-US"/>
        </w:rPr>
        <w:t xml:space="preserve">903257 </w:t>
      </w:r>
      <w:r w:rsidRPr="00C76010">
        <w:rPr>
          <w:rFonts w:asciiTheme="majorHAnsi" w:hAnsiTheme="majorHAnsi" w:cstheme="majorHAnsi"/>
          <w:color w:val="000000" w:themeColor="text1"/>
          <w:lang w:val="en-US"/>
        </w:rPr>
        <w:t>- Jaarverslag 202</w:t>
      </w:r>
      <w:r w:rsidRPr="00C76010" w:rsidR="004470AE">
        <w:rPr>
          <w:rFonts w:asciiTheme="majorHAnsi" w:hAnsiTheme="majorHAnsi" w:cstheme="majorHAnsi"/>
          <w:color w:val="000000" w:themeColor="text1"/>
          <w:lang w:val="en-US"/>
        </w:rPr>
        <w:t>4</w:t>
      </w:r>
      <w:r w:rsidRPr="00C76010">
        <w:rPr>
          <w:rFonts w:asciiTheme="majorHAnsi" w:hAnsiTheme="majorHAnsi" w:cstheme="majorHAnsi"/>
          <w:color w:val="000000" w:themeColor="text1"/>
          <w:lang w:val="en-US"/>
        </w:rPr>
        <w:t xml:space="preserve"> ketenanalyse CO</w:t>
      </w:r>
      <w:r w:rsidRPr="00C76010">
        <w:rPr>
          <w:rFonts w:asciiTheme="majorHAnsi" w:hAnsiTheme="majorHAnsi" w:cstheme="majorHAnsi"/>
          <w:color w:val="000000" w:themeColor="text1"/>
          <w:vertAlign w:val="subscript"/>
          <w:lang w:val="en-US"/>
        </w:rPr>
        <w:t>2</w:t>
      </w:r>
      <w:r w:rsidRPr="00C76010">
        <w:rPr>
          <w:rFonts w:asciiTheme="majorHAnsi" w:hAnsiTheme="majorHAnsi" w:cstheme="majorHAnsi"/>
          <w:color w:val="000000" w:themeColor="text1"/>
          <w:lang w:val="en-US"/>
        </w:rPr>
        <w:t>-Prestatieladde</w:t>
      </w:r>
      <w:r w:rsidRPr="00C76010" w:rsidR="000E118D">
        <w:rPr>
          <w:rFonts w:asciiTheme="majorHAnsi" w:hAnsiTheme="majorHAnsi" w:cstheme="majorHAnsi"/>
          <w:color w:val="000000" w:themeColor="text1"/>
          <w:lang w:val="en-US"/>
        </w:rPr>
        <w:t xml:space="preserve">r </w:t>
      </w:r>
      <w:r w:rsidRPr="00C76010" w:rsidR="00E86FAF">
        <w:rPr>
          <w:rFonts w:asciiTheme="majorHAnsi" w:hAnsiTheme="majorHAnsi" w:cstheme="majorHAnsi"/>
          <w:color w:val="000000" w:themeColor="text1"/>
          <w:lang w:val="en-US"/>
        </w:rPr>
        <w:t xml:space="preserve">en </w:t>
      </w:r>
      <w:r w:rsidRPr="00C76010">
        <w:rPr>
          <w:rFonts w:asciiTheme="majorHAnsi" w:hAnsiTheme="majorHAnsi" w:cstheme="majorHAnsi"/>
          <w:color w:val="000000" w:themeColor="text1"/>
          <w:lang w:val="en-US"/>
        </w:rPr>
        <w:t xml:space="preserve">Hya </w:t>
      </w:r>
      <w:r w:rsidRPr="00C76010" w:rsidR="00E86FAF">
        <w:rPr>
          <w:rFonts w:asciiTheme="majorHAnsi" w:hAnsiTheme="majorHAnsi" w:cstheme="majorHAnsi"/>
          <w:color w:val="000000" w:themeColor="text1"/>
          <w:lang w:val="en-US"/>
        </w:rPr>
        <w:t>903249</w:t>
      </w:r>
      <w:r w:rsidRPr="00C76010">
        <w:rPr>
          <w:rFonts w:asciiTheme="majorHAnsi" w:hAnsiTheme="majorHAnsi" w:cstheme="majorHAnsi"/>
          <w:color w:val="000000" w:themeColor="text1"/>
          <w:lang w:val="en-US"/>
        </w:rPr>
        <w:t xml:space="preserve"> - Keten In</w:t>
      </w:r>
      <w:r w:rsidRPr="00C76010" w:rsidR="000E118D">
        <w:rPr>
          <w:rFonts w:asciiTheme="majorHAnsi" w:hAnsiTheme="majorHAnsi" w:cstheme="majorHAnsi"/>
          <w:color w:val="000000" w:themeColor="text1"/>
          <w:lang w:val="en-US"/>
        </w:rPr>
        <w:t>i</w:t>
      </w:r>
      <w:r w:rsidRPr="00C76010">
        <w:rPr>
          <w:rFonts w:asciiTheme="majorHAnsi" w:hAnsiTheme="majorHAnsi" w:cstheme="majorHAnsi"/>
          <w:color w:val="000000" w:themeColor="text1"/>
          <w:lang w:val="en-US"/>
        </w:rPr>
        <w:t>tiatieven CO</w:t>
      </w:r>
      <w:r w:rsidRPr="00C76010">
        <w:rPr>
          <w:rFonts w:asciiTheme="majorHAnsi" w:hAnsiTheme="majorHAnsi" w:cstheme="majorHAnsi"/>
          <w:color w:val="000000" w:themeColor="text1"/>
          <w:vertAlign w:val="subscript"/>
          <w:lang w:val="en-US"/>
        </w:rPr>
        <w:t>2</w:t>
      </w:r>
      <w:r w:rsidRPr="00C76010">
        <w:rPr>
          <w:rFonts w:asciiTheme="majorHAnsi" w:hAnsiTheme="majorHAnsi" w:cstheme="majorHAnsi"/>
          <w:color w:val="000000" w:themeColor="text1"/>
          <w:lang w:val="en-US"/>
        </w:rPr>
        <w:t>-Prestatieladder verslag 202</w:t>
      </w:r>
      <w:r w:rsidRPr="00C76010" w:rsidR="004470AE">
        <w:rPr>
          <w:rFonts w:asciiTheme="majorHAnsi" w:hAnsiTheme="majorHAnsi" w:cstheme="majorHAnsi"/>
          <w:color w:val="000000" w:themeColor="text1"/>
          <w:lang w:val="en-US"/>
        </w:rPr>
        <w:t>4</w:t>
      </w:r>
      <w:r w:rsidRPr="00C76010">
        <w:rPr>
          <w:rFonts w:asciiTheme="majorHAnsi" w:hAnsiTheme="majorHAnsi" w:cstheme="majorHAnsi"/>
          <w:color w:val="000000" w:themeColor="text1"/>
          <w:lang w:val="en-US"/>
        </w:rPr>
        <w:t xml:space="preserve">. </w:t>
      </w:r>
      <w:r w:rsidRPr="00C76010" w:rsidR="00BF0ACB">
        <w:rPr>
          <w:rFonts w:asciiTheme="majorHAnsi" w:hAnsiTheme="majorHAnsi" w:cstheme="majorHAnsi"/>
          <w:lang w:val="en-US"/>
        </w:rPr>
        <w:t>The qua</w:t>
      </w:r>
      <w:r w:rsidR="00C226BE">
        <w:rPr>
          <w:rFonts w:asciiTheme="majorHAnsi" w:hAnsiTheme="majorHAnsi" w:cstheme="majorHAnsi"/>
          <w:lang w:val="en-US"/>
        </w:rPr>
        <w:t>litative</w:t>
      </w:r>
      <w:r w:rsidRPr="00C76010" w:rsidR="00BF0ACB">
        <w:rPr>
          <w:rFonts w:asciiTheme="majorHAnsi" w:hAnsiTheme="majorHAnsi" w:cstheme="majorHAnsi"/>
          <w:lang w:val="en-US"/>
        </w:rPr>
        <w:t xml:space="preserve"> progress on the chain analyses objectives can be found in the </w:t>
      </w:r>
      <w:r w:rsidRPr="00C76010" w:rsidR="00BF0ACB">
        <w:rPr>
          <w:rFonts w:asciiTheme="majorHAnsi" w:hAnsiTheme="majorHAnsi" w:cstheme="majorHAnsi"/>
          <w:color w:val="000000" w:themeColor="text1"/>
          <w:lang w:val="en-US"/>
        </w:rPr>
        <w:t>Hya 903257 - Jaarverslag 2024 ketenanalyse CO</w:t>
      </w:r>
      <w:r w:rsidRPr="00C76010" w:rsidR="00BF0ACB">
        <w:rPr>
          <w:rFonts w:asciiTheme="majorHAnsi" w:hAnsiTheme="majorHAnsi" w:cstheme="majorHAnsi"/>
          <w:color w:val="000000" w:themeColor="text1"/>
          <w:vertAlign w:val="subscript"/>
          <w:lang w:val="en-US"/>
        </w:rPr>
        <w:t>2</w:t>
      </w:r>
      <w:r w:rsidRPr="00C76010" w:rsidR="00BF0ACB">
        <w:rPr>
          <w:rFonts w:asciiTheme="majorHAnsi" w:hAnsiTheme="majorHAnsi" w:cstheme="majorHAnsi"/>
          <w:color w:val="000000" w:themeColor="text1"/>
          <w:lang w:val="en-US"/>
        </w:rPr>
        <w:t>-Prestatieladder</w:t>
      </w:r>
      <w:r w:rsidRPr="00C76010" w:rsidR="00980508">
        <w:rPr>
          <w:rFonts w:asciiTheme="majorHAnsi" w:hAnsiTheme="majorHAnsi" w:cstheme="majorHAnsi"/>
          <w:color w:val="000000" w:themeColor="text1"/>
          <w:lang w:val="en-US"/>
        </w:rPr>
        <w:t xml:space="preserve"> (Voortgang en vervolgstappen)</w:t>
      </w:r>
      <w:r w:rsidRPr="00C76010" w:rsidR="00BF0ACB">
        <w:rPr>
          <w:rFonts w:asciiTheme="majorHAnsi" w:hAnsiTheme="majorHAnsi" w:cstheme="majorHAnsi"/>
          <w:color w:val="000000" w:themeColor="text1"/>
          <w:lang w:val="en-US"/>
        </w:rPr>
        <w:t>.</w:t>
      </w:r>
      <w:r w:rsidR="00C226BE">
        <w:rPr>
          <w:rFonts w:asciiTheme="majorHAnsi" w:hAnsiTheme="majorHAnsi" w:cstheme="majorHAnsi"/>
          <w:color w:val="000000" w:themeColor="text1"/>
          <w:lang w:val="en-US"/>
        </w:rPr>
        <w:t xml:space="preserve"> Quantitative progress is very hard to measure year-by-year progress because removing of diesel lines is </w:t>
      </w:r>
      <w:r>
        <w:rPr>
          <w:rFonts w:asciiTheme="majorHAnsi" w:hAnsiTheme="majorHAnsi" w:cstheme="majorHAnsi"/>
          <w:color w:val="000000" w:themeColor="text1"/>
          <w:lang w:val="en-US"/>
        </w:rPr>
        <w:t xml:space="preserve">a </w:t>
      </w:r>
      <w:r w:rsidR="00C226BE">
        <w:rPr>
          <w:rFonts w:asciiTheme="majorHAnsi" w:hAnsiTheme="majorHAnsi" w:cstheme="majorHAnsi"/>
          <w:color w:val="000000" w:themeColor="text1"/>
          <w:lang w:val="en-US"/>
        </w:rPr>
        <w:t>long term process. Sometimes this can take a decade.</w:t>
      </w:r>
    </w:p>
    <w:p w:rsidR="00B91E91" w:rsidRPr="00B91E91" w:rsidP="0095728A" w14:paraId="370DDBAC" w14:textId="77777777">
      <w:pPr>
        <w:keepNext/>
        <w:keepLines/>
        <w:numPr>
          <w:ilvl w:val="1"/>
          <w:numId w:val="7"/>
        </w:numPr>
        <w:spacing w:before="260" w:after="130" w:line="257" w:lineRule="auto"/>
        <w:ind w:left="709"/>
        <w:outlineLvl w:val="1"/>
        <w:rPr>
          <w:rFonts w:asciiTheme="majorHAnsi" w:eastAsiaTheme="majorEastAsia" w:hAnsiTheme="majorHAnsi" w:cstheme="majorBidi"/>
          <w:b/>
          <w:bCs/>
          <w:color w:val="006BB7" w:themeColor="text2"/>
          <w:sz w:val="26"/>
          <w:szCs w:val="26"/>
          <w:lang w:val="en-US"/>
        </w:rPr>
      </w:pPr>
      <w:bookmarkStart w:id="207" w:name="_Toc199165216"/>
      <w:r w:rsidRPr="00B91E91">
        <w:rPr>
          <w:rFonts w:asciiTheme="majorHAnsi" w:eastAsiaTheme="majorEastAsia" w:hAnsiTheme="majorHAnsi" w:cstheme="majorHAnsi"/>
          <w:b/>
          <w:bCs/>
          <w:noProof/>
          <w:color w:val="006BB7" w:themeColor="text2"/>
          <w:sz w:val="26"/>
          <w:szCs w:val="26"/>
          <w:lang w:val="en-US"/>
        </w:rPr>
        <w:t>Progress on the measures and actions</w:t>
      </w:r>
      <w:bookmarkEnd w:id="207"/>
    </w:p>
    <w:p w:rsidR="00B91E91" w:rsidRPr="00B91E91" w:rsidP="00B91E91" w14:paraId="29B12C54" w14:textId="77777777">
      <w:pPr>
        <w:spacing w:after="130"/>
        <w:ind w:left="709"/>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This section provides insight into how we performed in relation to the planning. Sometimes there is a reason for postponement, because resources or options are lacking. We have indicated this with additional information about the circumstances and, if possible, a new schedule. Our chain initiatives are published separately at </w:t>
      </w:r>
      <w:hyperlink r:id="rId9" w:history="1">
        <w:r w:rsidRPr="00C76010">
          <w:rPr>
            <w:rFonts w:asciiTheme="majorHAnsi" w:hAnsiTheme="majorHAnsi" w:cstheme="majorHAnsi"/>
            <w:u w:val="single"/>
            <w:lang w:val="en-US"/>
          </w:rPr>
          <w:t>https://www.ricardo.com/en/who-we-are/governance/policies/co2-prestatieladder</w:t>
        </w:r>
      </w:hyperlink>
      <w:r w:rsidRPr="00C76010">
        <w:rPr>
          <w:rFonts w:asciiTheme="majorHAnsi" w:hAnsiTheme="majorHAnsi" w:cstheme="majorHAnsi"/>
          <w:lang w:val="en-US"/>
        </w:rPr>
        <w:t xml:space="preserve"> </w:t>
      </w:r>
      <w:r w:rsidRPr="00B91E91">
        <w:rPr>
          <w:rFonts w:asciiTheme="majorHAnsi" w:hAnsiTheme="majorHAnsi" w:cstheme="majorHAnsi"/>
          <w:color w:val="000000" w:themeColor="text1"/>
          <w:lang w:val="en-US"/>
        </w:rPr>
        <w:t xml:space="preserve">and at the SKAO website (initiative D). </w:t>
      </w:r>
      <w:r w:rsidRPr="00B91E91">
        <w:rPr>
          <w:rFonts w:asciiTheme="majorHAnsi" w:hAnsiTheme="majorHAnsi" w:cstheme="majorHAnsi"/>
          <w:color w:val="000000" w:themeColor="text1"/>
          <w:lang w:val="en-US"/>
        </w:rPr>
        <w:br/>
      </w:r>
      <w:r w:rsidRPr="00B91E91">
        <w:rPr>
          <w:rFonts w:asciiTheme="majorHAnsi" w:hAnsiTheme="majorHAnsi" w:cstheme="majorHAnsi"/>
          <w:color w:val="000000" w:themeColor="text1"/>
          <w:lang w:val="en-US"/>
        </w:rPr>
        <w:br/>
        <w:t>The results for 2013 to 202</w:t>
      </w:r>
      <w:r w:rsidR="007A684C">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 xml:space="preserve"> can be found in appendix A.1.2. See A.1.5 for an analysis of the SKAO's List of </w:t>
      </w:r>
      <w:r w:rsidRPr="00B91E91">
        <w:rPr>
          <w:rFonts w:asciiTheme="majorHAnsi" w:hAnsiTheme="majorHAnsi" w:cstheme="majorHAnsi"/>
          <w:color w:val="000000" w:themeColor="text1"/>
          <w:lang w:val="en-US"/>
        </w:rPr>
        <w:t>Measures 202</w:t>
      </w:r>
      <w:r w:rsidR="007A684C">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w:t>
      </w:r>
      <w:bookmarkStart w:id="208" w:name="_Toc53147363"/>
      <w:bookmarkStart w:id="209" w:name="_Toc53147364"/>
      <w:bookmarkStart w:id="210" w:name="_Toc53147365"/>
      <w:bookmarkStart w:id="211" w:name="_Toc53147366"/>
      <w:bookmarkStart w:id="212" w:name="_Toc53147367"/>
      <w:bookmarkStart w:id="213" w:name="_Toc53147368"/>
      <w:bookmarkStart w:id="214" w:name="_Toc53147369"/>
      <w:bookmarkStart w:id="215" w:name="_Toc53147370"/>
      <w:bookmarkStart w:id="216" w:name="_Toc53147371"/>
      <w:bookmarkStart w:id="217" w:name="_Toc53147372"/>
      <w:bookmarkStart w:id="218" w:name="_Toc53147373"/>
      <w:bookmarkStart w:id="219" w:name="_Toc53147374"/>
      <w:bookmarkStart w:id="220" w:name="_Toc53147375"/>
      <w:bookmarkStart w:id="221" w:name="_Toc53147376"/>
      <w:bookmarkStart w:id="222" w:name="_Toc53147377"/>
      <w:bookmarkStart w:id="223" w:name="_Toc53147378"/>
      <w:bookmarkStart w:id="224" w:name="_Toc53147379"/>
      <w:bookmarkStart w:id="225" w:name="_Toc53147380"/>
      <w:bookmarkStart w:id="226" w:name="_Toc53147381"/>
      <w:bookmarkStart w:id="227" w:name="_Toc53147382"/>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B91E91">
        <w:rPr>
          <w:rFonts w:asciiTheme="majorHAnsi" w:hAnsiTheme="majorHAnsi" w:cstheme="majorHAnsi"/>
          <w:color w:val="000000" w:themeColor="text1"/>
          <w:lang w:val="en-US"/>
        </w:rPr>
        <w:t xml:space="preserve"> </w:t>
      </w:r>
      <w:bookmarkStart w:id="228" w:name="_Hlk104278629"/>
      <w:r w:rsidRPr="00B91E91">
        <w:rPr>
          <w:rFonts w:asciiTheme="majorHAnsi" w:hAnsiTheme="majorHAnsi" w:cstheme="majorHAnsi"/>
          <w:color w:val="000000" w:themeColor="text1"/>
          <w:lang w:val="en-US"/>
        </w:rPr>
        <w:t>Progress achieved and actions taken within the chain in</w:t>
      </w:r>
      <w:r w:rsidRPr="00BF0ACB">
        <w:rPr>
          <w:rFonts w:asciiTheme="majorHAnsi" w:hAnsiTheme="majorHAnsi" w:cstheme="majorHAnsi"/>
          <w:color w:val="FF0000"/>
          <w:lang w:val="en-US"/>
        </w:rPr>
        <w:t xml:space="preserve"> </w:t>
      </w:r>
      <w:r w:rsidRPr="00C76010">
        <w:rPr>
          <w:rFonts w:asciiTheme="majorHAnsi" w:hAnsiTheme="majorHAnsi" w:cstheme="majorHAnsi"/>
          <w:lang w:val="en-US"/>
        </w:rPr>
        <w:t>202</w:t>
      </w:r>
      <w:r w:rsidRPr="00C76010" w:rsidR="00BF0ACB">
        <w:rPr>
          <w:rFonts w:asciiTheme="majorHAnsi" w:hAnsiTheme="majorHAnsi" w:cstheme="majorHAnsi"/>
          <w:lang w:val="en-US"/>
        </w:rPr>
        <w:t>4</w:t>
      </w:r>
      <w:r w:rsidRPr="00C76010">
        <w:rPr>
          <w:rFonts w:asciiTheme="majorHAnsi" w:hAnsiTheme="majorHAnsi" w:cstheme="majorHAnsi"/>
          <w:lang w:val="en-US"/>
        </w:rPr>
        <w:t xml:space="preserve"> </w:t>
      </w:r>
      <w:r w:rsidRPr="00B91E91">
        <w:rPr>
          <w:rFonts w:asciiTheme="majorHAnsi" w:hAnsiTheme="majorHAnsi" w:cstheme="majorHAnsi"/>
          <w:color w:val="000000" w:themeColor="text1"/>
          <w:lang w:val="en-US"/>
        </w:rPr>
        <w:t xml:space="preserve">are documented in Hya </w:t>
      </w:r>
      <w:r w:rsidR="00055E78">
        <w:rPr>
          <w:rFonts w:asciiTheme="majorHAnsi" w:hAnsiTheme="majorHAnsi" w:cstheme="majorHAnsi"/>
          <w:color w:val="000000" w:themeColor="text1"/>
          <w:lang w:val="en-US"/>
        </w:rPr>
        <w:t>903249</w:t>
      </w:r>
      <w:r w:rsidRPr="00B91E91">
        <w:rPr>
          <w:rFonts w:asciiTheme="majorHAnsi" w:hAnsiTheme="majorHAnsi" w:cstheme="majorHAnsi"/>
          <w:color w:val="000000" w:themeColor="text1"/>
          <w:lang w:val="en-US"/>
        </w:rPr>
        <w:t xml:space="preserve"> – Keteninitiatieven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-Prestatieladder verslag 202</w:t>
      </w:r>
      <w:r w:rsidR="007A684C">
        <w:rPr>
          <w:rFonts w:asciiTheme="majorHAnsi" w:hAnsiTheme="majorHAnsi" w:cstheme="majorHAnsi"/>
          <w:color w:val="000000" w:themeColor="text1"/>
          <w:lang w:val="en-US"/>
        </w:rPr>
        <w:t>4</w:t>
      </w:r>
      <w:r w:rsidRPr="00B91E91">
        <w:rPr>
          <w:rFonts w:asciiTheme="majorHAnsi" w:hAnsiTheme="majorHAnsi" w:cstheme="majorHAnsi"/>
          <w:color w:val="000000" w:themeColor="text1"/>
          <w:lang w:val="en-US"/>
        </w:rPr>
        <w:t>, see also above mentioned website.</w:t>
      </w:r>
    </w:p>
    <w:bookmarkEnd w:id="228"/>
    <w:p w:rsidR="00B91E91" w:rsidRPr="00B91E91" w:rsidP="00B91E91" w14:paraId="0CFE5A00" w14:textId="77777777">
      <w:pPr>
        <w:rPr>
          <w:rFonts w:asciiTheme="majorHAnsi" w:hAnsiTheme="majorHAnsi" w:cstheme="majorHAnsi"/>
          <w:lang w:val="en-US"/>
        </w:rPr>
      </w:pPr>
    </w:p>
    <w:p w:rsidR="00B91E91" w:rsidRPr="00B91E91" w:rsidP="0095728A" w14:paraId="14CF706B" w14:textId="77777777">
      <w:pPr>
        <w:keepNext/>
        <w:keepLines/>
        <w:numPr>
          <w:ilvl w:val="1"/>
          <w:numId w:val="7"/>
        </w:numPr>
        <w:spacing w:line="280" w:lineRule="atLeast"/>
        <w:outlineLvl w:val="1"/>
        <w:rPr>
          <w:rFonts w:asciiTheme="majorHAnsi" w:eastAsiaTheme="majorEastAsia" w:hAnsiTheme="majorHAnsi" w:cstheme="majorHAnsi"/>
          <w:b/>
          <w:bCs/>
          <w:color w:val="006BB7" w:themeColor="text2"/>
          <w:sz w:val="26"/>
          <w:szCs w:val="26"/>
        </w:rPr>
      </w:pPr>
      <w:bookmarkStart w:id="229" w:name="_Toc199165217"/>
      <w:bookmarkStart w:id="230" w:name="_Toc517883786"/>
      <w:r w:rsidRPr="00B91E91">
        <w:rPr>
          <w:rFonts w:asciiTheme="majorHAnsi" w:eastAsiaTheme="majorEastAsia" w:hAnsiTheme="majorHAnsi" w:cstheme="majorHAnsi"/>
          <w:b/>
          <w:bCs/>
          <w:color w:val="006BB7" w:themeColor="text2"/>
          <w:sz w:val="26"/>
          <w:szCs w:val="26"/>
        </w:rPr>
        <w:t>Supplementing opportunities for 202</w:t>
      </w:r>
      <w:r w:rsidR="00567FE6">
        <w:rPr>
          <w:rFonts w:asciiTheme="majorHAnsi" w:eastAsiaTheme="majorEastAsia" w:hAnsiTheme="majorHAnsi" w:cstheme="majorHAnsi"/>
          <w:b/>
          <w:bCs/>
          <w:color w:val="006BB7" w:themeColor="text2"/>
          <w:sz w:val="26"/>
          <w:szCs w:val="26"/>
        </w:rPr>
        <w:t>5</w:t>
      </w:r>
      <w:bookmarkEnd w:id="229"/>
    </w:p>
    <w:p w:rsidR="00B91E91" w:rsidRPr="00B91E91" w:rsidP="00B91E91" w14:paraId="7518781C" w14:textId="77777777">
      <w:pPr>
        <w:keepNext/>
        <w:keepLines/>
        <w:spacing w:line="280" w:lineRule="atLeast"/>
        <w:outlineLvl w:val="1"/>
        <w:rPr>
          <w:rFonts w:asciiTheme="majorHAnsi" w:eastAsiaTheme="majorEastAsia" w:hAnsiTheme="majorHAnsi" w:cstheme="majorHAnsi"/>
          <w:b/>
          <w:bCs/>
          <w:color w:val="006BB7" w:themeColor="text2"/>
          <w:sz w:val="26"/>
          <w:szCs w:val="26"/>
        </w:rPr>
      </w:pPr>
    </w:p>
    <w:p w:rsidR="00B91E91" w:rsidRPr="00B91E91" w:rsidP="00B91E91" w14:paraId="46C4AFB3" w14:textId="77777777">
      <w:pPr>
        <w:spacing w:after="130"/>
        <w:ind w:left="426"/>
        <w:rPr>
          <w:rFonts w:cs="Arial"/>
          <w:color w:val="000000" w:themeColor="text1"/>
          <w:lang w:val="en-US"/>
        </w:rPr>
      </w:pPr>
      <w:r w:rsidRPr="00B91E91">
        <w:rPr>
          <w:rFonts w:cs="Arial"/>
          <w:color w:val="000000" w:themeColor="text1"/>
          <w:lang w:val="en-US"/>
        </w:rPr>
        <w:tab/>
      </w:r>
      <w:bookmarkStart w:id="231" w:name="_Hlk188883579"/>
      <w:r w:rsidRPr="00B91E91">
        <w:rPr>
          <w:rFonts w:cs="Arial"/>
          <w:color w:val="000000" w:themeColor="text1"/>
          <w:lang w:val="en-US"/>
        </w:rPr>
        <w:t>• Active energy monitoring to detect high consumption by Hello Energy portal – Ongoing</w:t>
      </w:r>
    </w:p>
    <w:p w:rsidR="00B91E91" w:rsidRPr="00B91E91" w:rsidP="00B91E91" w14:paraId="029544AA" w14:textId="77777777">
      <w:pPr>
        <w:spacing w:after="130"/>
        <w:rPr>
          <w:rFonts w:cs="Arial"/>
          <w:color w:val="000000" w:themeColor="text1"/>
          <w:lang w:val="en-US"/>
        </w:rPr>
      </w:pPr>
      <w:r w:rsidRPr="00B91E91">
        <w:rPr>
          <w:rFonts w:cs="Arial"/>
          <w:color w:val="000000" w:themeColor="text1"/>
          <w:lang w:val="en-US"/>
        </w:rPr>
        <w:t xml:space="preserve">• Due to partly working at home/office less travel, communication via teams for meetings </w:t>
      </w:r>
      <w:r w:rsidRPr="00B91E91">
        <w:rPr>
          <w:rFonts w:cs="Arial"/>
          <w:color w:val="000000" w:themeColor="text1"/>
          <w:lang w:val="en-US"/>
        </w:rPr>
        <w:br/>
        <w:t xml:space="preserve">  (Hybrid working) - Ongoing</w:t>
      </w:r>
    </w:p>
    <w:p w:rsidR="00B91E91" w:rsidRPr="00B91E91" w:rsidP="00B91E91" w14:paraId="3377F10B" w14:textId="77777777">
      <w:pPr>
        <w:spacing w:after="130"/>
        <w:rPr>
          <w:rFonts w:cs="Arial"/>
          <w:color w:val="000000" w:themeColor="text1"/>
          <w:lang w:val="en-US"/>
        </w:rPr>
      </w:pPr>
      <w:r w:rsidRPr="00B91E91">
        <w:rPr>
          <w:rFonts w:cs="Arial"/>
          <w:color w:val="000000" w:themeColor="text1"/>
          <w:lang w:val="en-US"/>
        </w:rPr>
        <w:t>• Monitoring energy, city heating, water</w:t>
      </w:r>
      <w:r w:rsidR="00B01569">
        <w:rPr>
          <w:rFonts w:cs="Arial"/>
          <w:color w:val="000000" w:themeColor="text1"/>
          <w:lang w:val="en-US"/>
        </w:rPr>
        <w:t xml:space="preserve"> </w:t>
      </w:r>
      <w:r w:rsidRPr="00B91E91">
        <w:rPr>
          <w:rFonts w:cs="Arial"/>
          <w:color w:val="000000" w:themeColor="text1"/>
          <w:lang w:val="en-US"/>
        </w:rPr>
        <w:t>use, paper use – Ongoing</w:t>
      </w:r>
    </w:p>
    <w:p w:rsidR="00B91E91" w:rsidRPr="00B91E91" w:rsidP="00B91E91" w14:paraId="1B671130" w14:textId="77777777">
      <w:pPr>
        <w:spacing w:after="130"/>
        <w:ind w:left="709"/>
        <w:rPr>
          <w:rFonts w:cs="Arial"/>
          <w:color w:val="000000" w:themeColor="text1"/>
          <w:lang w:val="en-US"/>
        </w:rPr>
      </w:pPr>
      <w:r w:rsidRPr="00B91E91">
        <w:rPr>
          <w:rFonts w:cs="Arial"/>
          <w:color w:val="000000" w:themeColor="text1"/>
          <w:lang w:val="en-US"/>
        </w:rPr>
        <w:t>• Certification for the CO</w:t>
      </w:r>
      <w:r w:rsidRPr="00B91E91">
        <w:rPr>
          <w:rFonts w:cs="Arial"/>
          <w:color w:val="000000" w:themeColor="text1"/>
          <w:vertAlign w:val="subscript"/>
          <w:lang w:val="en-US"/>
        </w:rPr>
        <w:t>2</w:t>
      </w:r>
      <w:r w:rsidRPr="00B91E91">
        <w:rPr>
          <w:rFonts w:cs="Arial"/>
          <w:color w:val="000000" w:themeColor="text1"/>
          <w:lang w:val="en-US"/>
        </w:rPr>
        <w:t xml:space="preserve"> Performance Ladder level 5 over 202</w:t>
      </w:r>
      <w:r w:rsidR="00055E78">
        <w:rPr>
          <w:rFonts w:cs="Arial"/>
          <w:color w:val="000000" w:themeColor="text1"/>
          <w:lang w:val="en-US"/>
        </w:rPr>
        <w:t>4</w:t>
      </w:r>
      <w:r w:rsidRPr="00B91E91">
        <w:rPr>
          <w:rFonts w:cs="Arial"/>
          <w:color w:val="000000" w:themeColor="text1"/>
          <w:lang w:val="en-US"/>
        </w:rPr>
        <w:t xml:space="preserve">  – Ongoing</w:t>
      </w:r>
    </w:p>
    <w:p w:rsidR="00B91E91" w:rsidRPr="00B91E91" w:rsidP="00B91E91" w14:paraId="5C0B0EEA" w14:textId="77777777">
      <w:pPr>
        <w:spacing w:after="130"/>
        <w:ind w:left="709"/>
        <w:rPr>
          <w:rFonts w:cs="Arial"/>
          <w:color w:val="000000" w:themeColor="text1"/>
          <w:lang w:val="en-US"/>
        </w:rPr>
      </w:pPr>
      <w:r w:rsidRPr="00B91E91">
        <w:rPr>
          <w:rFonts w:cs="Arial"/>
          <w:color w:val="000000" w:themeColor="text1"/>
          <w:lang w:val="en-US"/>
        </w:rPr>
        <w:t>• Sustainable procurement – Ongoing</w:t>
      </w:r>
    </w:p>
    <w:p w:rsidR="00B91E91" w:rsidP="00B91E91" w14:paraId="2F4814DB" w14:textId="77777777">
      <w:pPr>
        <w:spacing w:after="130"/>
        <w:ind w:left="709"/>
        <w:rPr>
          <w:rFonts w:cs="Arial"/>
          <w:color w:val="000000" w:themeColor="text1"/>
          <w:lang w:val="en-US"/>
        </w:rPr>
      </w:pPr>
      <w:r w:rsidRPr="00B91E91">
        <w:rPr>
          <w:rFonts w:cs="Arial"/>
          <w:color w:val="000000" w:themeColor="text1"/>
          <w:lang w:val="en-US"/>
        </w:rPr>
        <w:t xml:space="preserve">• Comply to ESG (Environmental, Social &amp; Governance) standards – Ongoing </w:t>
      </w:r>
    </w:p>
    <w:p w:rsidR="00B91E91" w:rsidP="00B91E91" w14:paraId="7B54D3F8" w14:textId="77777777">
      <w:pPr>
        <w:spacing w:after="130"/>
        <w:ind w:left="709"/>
        <w:rPr>
          <w:lang w:val="en-US"/>
        </w:rPr>
      </w:pPr>
      <w:r w:rsidRPr="00B91E91">
        <w:rPr>
          <w:rFonts w:cs="Arial"/>
          <w:color w:val="000000" w:themeColor="text1"/>
          <w:lang w:val="en-US"/>
        </w:rPr>
        <w:t>• S</w:t>
      </w:r>
      <w:r w:rsidRPr="00B91E91">
        <w:rPr>
          <w:lang w:val="en-US"/>
        </w:rPr>
        <w:t>erver room heat reduction – Research</w:t>
      </w:r>
    </w:p>
    <w:p w:rsidR="00C028A6" w:rsidP="00C028A6" w14:paraId="0054DD10" w14:textId="77777777">
      <w:pPr>
        <w:spacing w:after="130"/>
        <w:ind w:left="851" w:hanging="142"/>
        <w:rPr>
          <w:rFonts w:cs="Arial"/>
          <w:color w:val="000000" w:themeColor="text1"/>
          <w:lang w:val="en-US"/>
        </w:rPr>
      </w:pPr>
      <w:r w:rsidRPr="003F443F">
        <w:rPr>
          <w:rFonts w:cs="Arial"/>
          <w:color w:val="000000" w:themeColor="text1"/>
          <w:lang w:val="en-US"/>
        </w:rPr>
        <w:t xml:space="preserve">• </w:t>
      </w:r>
      <w:r>
        <w:rPr>
          <w:rFonts w:cs="Arial"/>
          <w:color w:val="000000" w:themeColor="text1"/>
          <w:lang w:val="en-US"/>
        </w:rPr>
        <w:t>Action point internal audit: add references from datafiles to work file</w:t>
      </w:r>
    </w:p>
    <w:p w:rsidR="00C028A6" w:rsidP="00C028A6" w14:paraId="52B16DFA" w14:textId="77777777">
      <w:pPr>
        <w:spacing w:after="130"/>
        <w:ind w:left="851" w:hanging="142"/>
        <w:rPr>
          <w:rFonts w:cs="Arial"/>
          <w:color w:val="000000" w:themeColor="text1"/>
          <w:lang w:val="en-US"/>
        </w:rPr>
      </w:pPr>
      <w:r w:rsidRPr="003F443F">
        <w:rPr>
          <w:rFonts w:cs="Arial"/>
          <w:color w:val="000000" w:themeColor="text1"/>
          <w:lang w:val="en-US"/>
        </w:rPr>
        <w:t xml:space="preserve">• </w:t>
      </w:r>
      <w:r>
        <w:rPr>
          <w:rFonts w:cs="Arial"/>
          <w:color w:val="000000" w:themeColor="text1"/>
          <w:lang w:val="en-US"/>
        </w:rPr>
        <w:t>Action points internal audit: improvement of steering cyclus QMS in Annual Report</w:t>
      </w:r>
    </w:p>
    <w:p w:rsidR="003F443F" w:rsidRPr="00C028A6" w:rsidP="00C028A6" w14:paraId="7BD4EE61" w14:textId="77777777">
      <w:pPr>
        <w:pStyle w:val="ListParagraph"/>
        <w:spacing w:after="130"/>
        <w:ind w:left="851" w:hanging="142"/>
        <w:rPr>
          <w:rFonts w:cs="Arial"/>
          <w:color w:val="000000" w:themeColor="text1"/>
          <w:lang w:val="en-US"/>
        </w:rPr>
      </w:pPr>
      <w:r w:rsidRPr="00C028A6">
        <w:rPr>
          <w:rFonts w:cs="Arial"/>
          <w:color w:val="000000" w:themeColor="text1"/>
          <w:lang w:val="en-US"/>
        </w:rPr>
        <w:t xml:space="preserve">• Action points internal audit: </w:t>
      </w:r>
      <w:r w:rsidR="0095728A">
        <w:rPr>
          <w:rFonts w:cs="Arial"/>
          <w:color w:val="000000" w:themeColor="text1"/>
          <w:lang w:val="en-US"/>
        </w:rPr>
        <w:t>i</w:t>
      </w:r>
      <w:r w:rsidRPr="00C028A6">
        <w:rPr>
          <w:rFonts w:cs="Arial"/>
          <w:color w:val="000000" w:themeColor="text1"/>
          <w:lang w:val="en-US"/>
        </w:rPr>
        <w:t xml:space="preserve">mprove overview objectives (main and sub) in </w:t>
      </w:r>
      <w:r>
        <w:rPr>
          <w:rFonts w:cs="Arial"/>
          <w:color w:val="000000" w:themeColor="text1"/>
          <w:lang w:val="en-US"/>
        </w:rPr>
        <w:t>Annual Report</w:t>
      </w:r>
    </w:p>
    <w:p w:rsidR="00C028A6" w:rsidRPr="00C028A6" w:rsidP="00C028A6" w14:paraId="32C9F04E" w14:textId="77777777">
      <w:pPr>
        <w:pStyle w:val="ListParagraph"/>
        <w:spacing w:after="130"/>
        <w:ind w:left="851" w:hanging="142"/>
        <w:rPr>
          <w:rFonts w:cs="Arial"/>
          <w:color w:val="000000" w:themeColor="text1"/>
          <w:lang w:val="en-US"/>
        </w:rPr>
      </w:pPr>
    </w:p>
    <w:p w:rsidR="00C028A6" w:rsidRPr="00C028A6" w:rsidP="00C028A6" w14:paraId="0814BDED" w14:textId="77777777">
      <w:pPr>
        <w:pStyle w:val="ListParagraph"/>
        <w:spacing w:after="130"/>
        <w:ind w:left="851" w:hanging="142"/>
        <w:rPr>
          <w:rFonts w:cs="Arial"/>
          <w:color w:val="000000" w:themeColor="text1"/>
          <w:lang w:val="en-US"/>
        </w:rPr>
      </w:pPr>
    </w:p>
    <w:p w:rsidR="00B91E91" w:rsidRPr="00B91E91" w:rsidP="0095728A" w14:paraId="1EC6DB8E" w14:textId="77777777">
      <w:pPr>
        <w:keepNext/>
        <w:keepLines/>
        <w:pageBreakBefore/>
        <w:numPr>
          <w:ilvl w:val="0"/>
          <w:numId w:val="7"/>
        </w:numPr>
        <w:spacing w:after="260" w:line="254" w:lineRule="auto"/>
        <w:outlineLvl w:val="0"/>
        <w:rPr>
          <w:rFonts w:asciiTheme="majorHAnsi" w:eastAsiaTheme="majorEastAsia" w:hAnsiTheme="majorHAnsi" w:cstheme="majorHAnsi"/>
          <w:b/>
          <w:bCs/>
          <w:color w:val="006BB7" w:themeColor="text2"/>
          <w:sz w:val="32"/>
          <w:szCs w:val="28"/>
          <w:lang w:val="en-US"/>
        </w:rPr>
      </w:pPr>
      <w:bookmarkStart w:id="232" w:name="_Toc53147385"/>
      <w:bookmarkStart w:id="233" w:name="_Toc53147386"/>
      <w:bookmarkStart w:id="234" w:name="_Toc53147387"/>
      <w:bookmarkStart w:id="235" w:name="_Toc53147388"/>
      <w:bookmarkStart w:id="236" w:name="_Toc53147389"/>
      <w:bookmarkStart w:id="237" w:name="_Ref275433731"/>
      <w:bookmarkStart w:id="238" w:name="_Toc394069998"/>
      <w:bookmarkStart w:id="239" w:name="_Toc394418802"/>
      <w:bookmarkStart w:id="240" w:name="_Toc394487275"/>
      <w:bookmarkStart w:id="241" w:name="_Toc448226872"/>
      <w:bookmarkStart w:id="242" w:name="_Toc456179785"/>
      <w:bookmarkStart w:id="243" w:name="_Toc516495067"/>
      <w:bookmarkStart w:id="244" w:name="_Toc199165218"/>
      <w:bookmarkStart w:id="245" w:name="_Hlk140486018"/>
      <w:bookmarkEnd w:id="188"/>
      <w:bookmarkEnd w:id="230"/>
      <w:bookmarkEnd w:id="231"/>
      <w:bookmarkEnd w:id="232"/>
      <w:bookmarkEnd w:id="233"/>
      <w:bookmarkEnd w:id="234"/>
      <w:bookmarkEnd w:id="235"/>
      <w:bookmarkEnd w:id="236"/>
      <w:r w:rsidRPr="00B91E91">
        <w:rPr>
          <w:rFonts w:asciiTheme="majorHAnsi" w:eastAsiaTheme="majorEastAsia" w:hAnsiTheme="majorHAnsi" w:cstheme="majorHAnsi"/>
          <w:b/>
          <w:bCs/>
          <w:color w:val="006BB7" w:themeColor="text2"/>
          <w:sz w:val="32"/>
          <w:szCs w:val="28"/>
          <w:lang w:val="en-US"/>
        </w:rPr>
        <w:t xml:space="preserve">Reporting in accordance with </w:t>
      </w:r>
      <w:bookmarkStart w:id="246" w:name="_Hlk162358236"/>
      <w:r w:rsidRPr="00B91E91">
        <w:rPr>
          <w:rFonts w:asciiTheme="majorHAnsi" w:eastAsiaTheme="majorEastAsia" w:hAnsiTheme="majorHAnsi" w:cstheme="majorHAnsi"/>
          <w:b/>
          <w:bCs/>
          <w:color w:val="006BB7" w:themeColor="text2"/>
          <w:sz w:val="32"/>
          <w:szCs w:val="28"/>
          <w:lang w:val="en-US"/>
        </w:rPr>
        <w:t>NEN-ISO 14064</w:t>
      </w:r>
      <w:bookmarkEnd w:id="237"/>
      <w:bookmarkEnd w:id="238"/>
      <w:bookmarkEnd w:id="239"/>
      <w:bookmarkEnd w:id="240"/>
      <w:bookmarkEnd w:id="241"/>
      <w:bookmarkEnd w:id="242"/>
      <w:bookmarkEnd w:id="243"/>
      <w:r w:rsidRPr="00B91E91">
        <w:rPr>
          <w:rFonts w:asciiTheme="majorHAnsi" w:eastAsiaTheme="majorEastAsia" w:hAnsiTheme="majorHAnsi" w:cstheme="majorHAnsi"/>
          <w:b/>
          <w:bCs/>
          <w:color w:val="006BB7" w:themeColor="text2"/>
          <w:sz w:val="32"/>
          <w:szCs w:val="28"/>
          <w:lang w:val="en-US"/>
        </w:rPr>
        <w:t>-1</w:t>
      </w:r>
      <w:bookmarkEnd w:id="246"/>
      <w:bookmarkEnd w:id="244"/>
    </w:p>
    <w:p w:rsidR="00B91E91" w:rsidRPr="00B91E91" w:rsidP="00B91E91" w14:paraId="4DE1A1BD"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emission inventory report has been drawn up in accordance with the requirements of ISO 14064-1, section 9.3.1. In the table below, a cross table has been made of the parts from ISO 14064-1 and the entry in this file.</w:t>
      </w:r>
    </w:p>
    <w:p w:rsidR="00B91E91" w:rsidRPr="00B91E91" w:rsidP="00B91E91" w14:paraId="6406B09E" w14:textId="77777777">
      <w:pPr>
        <w:rPr>
          <w:lang w:val="en-US"/>
        </w:rPr>
      </w:pPr>
    </w:p>
    <w:tbl>
      <w:tblPr>
        <w:tblpPr w:leftFromText="141" w:rightFromText="141" w:vertAnchor="text" w:tblpX="664"/>
        <w:tblW w:w="4654" w:type="pct"/>
        <w:tblCellMar>
          <w:left w:w="0" w:type="dxa"/>
          <w:right w:w="0" w:type="dxa"/>
        </w:tblCellMar>
        <w:tblLook w:val="04A0"/>
      </w:tblPr>
      <w:tblGrid>
        <w:gridCol w:w="1656"/>
        <w:gridCol w:w="4390"/>
        <w:gridCol w:w="3569"/>
      </w:tblGrid>
      <w:tr w14:paraId="5DA71C40" w14:textId="77777777" w:rsidTr="007E25BF">
        <w:tblPrEx>
          <w:tblW w:w="4654" w:type="pct"/>
          <w:tblCellMar>
            <w:left w:w="0" w:type="dxa"/>
            <w:right w:w="0" w:type="dxa"/>
          </w:tblCellMar>
          <w:tblLook w:val="04A0"/>
        </w:tblPrEx>
        <w:trPr>
          <w:trHeight w:val="594"/>
        </w:trPr>
        <w:tc>
          <w:tcPr>
            <w:tcW w:w="861" w:type="pct"/>
            <w:tcBorders>
              <w:top w:val="single" w:sz="36" w:space="0" w:color="FFFFFF"/>
              <w:left w:val="single" w:sz="36" w:space="0" w:color="FFFFFF"/>
              <w:bottom w:val="single" w:sz="36" w:space="0" w:color="FFFFFF"/>
              <w:right w:val="single" w:sz="24" w:space="0" w:color="FFFFFF"/>
            </w:tcBorders>
            <w:shd w:val="clear" w:color="auto" w:fill="6ABE93"/>
            <w:tcMar>
              <w:top w:w="0" w:type="dxa"/>
              <w:left w:w="108" w:type="dxa"/>
              <w:bottom w:w="0" w:type="dxa"/>
              <w:right w:w="108" w:type="dxa"/>
            </w:tcMar>
            <w:vAlign w:val="center"/>
            <w:hideMark/>
          </w:tcPr>
          <w:p w:rsidR="00B91E91" w:rsidRPr="00B91E91" w:rsidP="00B91E91" w14:paraId="6FB278E2" w14:textId="77777777">
            <w:pPr>
              <w:ind w:hanging="604"/>
              <w:rPr>
                <w:b/>
                <w:bCs/>
                <w:caps/>
              </w:rPr>
            </w:pPr>
            <w:r w:rsidRPr="00B91E91">
              <w:rPr>
                <w:b/>
                <w:bCs/>
                <w:caps/>
                <w:color w:val="000000"/>
              </w:rPr>
              <w:t>ISO 14064-1 §9.3.1</w:t>
            </w:r>
          </w:p>
        </w:tc>
        <w:tc>
          <w:tcPr>
            <w:tcW w:w="2283" w:type="pct"/>
            <w:tcBorders>
              <w:top w:val="single" w:sz="36" w:space="0" w:color="FFFFFF"/>
              <w:left w:val="nil"/>
              <w:bottom w:val="single" w:sz="36" w:space="0" w:color="FFFFFF"/>
              <w:right w:val="single" w:sz="24" w:space="0" w:color="FFFFFF"/>
            </w:tcBorders>
            <w:shd w:val="clear" w:color="auto" w:fill="6ABE93"/>
            <w:tcMar>
              <w:top w:w="0" w:type="dxa"/>
              <w:left w:w="108" w:type="dxa"/>
              <w:bottom w:w="0" w:type="dxa"/>
              <w:right w:w="108" w:type="dxa"/>
            </w:tcMar>
            <w:vAlign w:val="center"/>
            <w:hideMark/>
          </w:tcPr>
          <w:p w:rsidR="00B91E91" w:rsidRPr="00B91E91" w:rsidP="00B91E91" w14:paraId="2CD46DFD" w14:textId="77777777">
            <w:pPr>
              <w:ind w:hanging="623"/>
              <w:rPr>
                <w:b/>
                <w:bCs/>
                <w:caps/>
                <w:sz w:val="19"/>
                <w:szCs w:val="19"/>
                <w:lang w:eastAsia="en-US"/>
              </w:rPr>
            </w:pPr>
            <w:r w:rsidRPr="00B91E91">
              <w:rPr>
                <w:b/>
                <w:bCs/>
                <w:caps/>
                <w:color w:val="000000"/>
                <w:sz w:val="19"/>
                <w:szCs w:val="19"/>
                <w:lang w:eastAsia="en-US"/>
              </w:rPr>
              <w:t>Beschrijving</w:t>
            </w:r>
          </w:p>
        </w:tc>
        <w:tc>
          <w:tcPr>
            <w:tcW w:w="1856" w:type="pct"/>
            <w:tcBorders>
              <w:top w:val="single" w:sz="36" w:space="0" w:color="FFFFFF"/>
              <w:left w:val="nil"/>
              <w:bottom w:val="single" w:sz="36" w:space="0" w:color="FFFFFF"/>
              <w:right w:val="single" w:sz="36" w:space="0" w:color="FFFFFF"/>
            </w:tcBorders>
            <w:shd w:val="clear" w:color="auto" w:fill="6ABE93"/>
            <w:tcMar>
              <w:top w:w="0" w:type="dxa"/>
              <w:left w:w="108" w:type="dxa"/>
              <w:bottom w:w="0" w:type="dxa"/>
              <w:right w:w="108" w:type="dxa"/>
            </w:tcMar>
            <w:vAlign w:val="center"/>
            <w:hideMark/>
          </w:tcPr>
          <w:p w:rsidR="00B91E91" w:rsidRPr="00B91E91" w:rsidP="00B91E91" w14:paraId="6C8C4E5C" w14:textId="77777777">
            <w:pPr>
              <w:ind w:hanging="551"/>
              <w:rPr>
                <w:b/>
                <w:bCs/>
                <w:caps/>
                <w:sz w:val="19"/>
                <w:szCs w:val="19"/>
                <w:lang w:eastAsia="en-US"/>
              </w:rPr>
            </w:pPr>
            <w:r w:rsidRPr="00B91E91">
              <w:rPr>
                <w:b/>
                <w:bCs/>
                <w:caps/>
                <w:color w:val="000000"/>
                <w:sz w:val="19"/>
                <w:szCs w:val="19"/>
                <w:lang w:eastAsia="en-US"/>
              </w:rPr>
              <w:t>Vermelding</w:t>
            </w:r>
          </w:p>
        </w:tc>
      </w:tr>
      <w:tr w14:paraId="73D704DD"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6EF3B4C4" w14:textId="77777777">
            <w:pPr>
              <w:rPr>
                <w:sz w:val="18"/>
                <w:szCs w:val="18"/>
                <w:lang w:eastAsia="en-US"/>
              </w:rPr>
            </w:pPr>
            <w:bookmarkStart w:id="247" w:name="_Hlk133411295"/>
            <w:r w:rsidRPr="00B91E91">
              <w:rPr>
                <w:color w:val="000000"/>
                <w:sz w:val="18"/>
                <w:szCs w:val="18"/>
                <w:lang w:eastAsia="en-US"/>
              </w:rPr>
              <w:t>A</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166AA42A" w14:textId="77777777">
            <w:pPr>
              <w:ind w:hanging="623"/>
              <w:rPr>
                <w:sz w:val="18"/>
                <w:szCs w:val="18"/>
                <w:lang w:val="en-GB" w:eastAsia="en-US"/>
              </w:rPr>
            </w:pPr>
            <w:r w:rsidRPr="00B91E91">
              <w:rPr>
                <w:color w:val="000000"/>
                <w:sz w:val="18"/>
                <w:szCs w:val="18"/>
                <w:lang w:val="en-GB" w:eastAsia="en-US"/>
              </w:rPr>
              <w:t>Description of the reporting organization</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14289489" w14:textId="77777777">
            <w:pPr>
              <w:ind w:hanging="551"/>
              <w:rPr>
                <w:sz w:val="18"/>
                <w:szCs w:val="18"/>
                <w:lang w:eastAsia="en-US"/>
              </w:rPr>
            </w:pPr>
            <w:r w:rsidRPr="00B91E91">
              <w:rPr>
                <w:color w:val="000000"/>
                <w:sz w:val="18"/>
                <w:szCs w:val="18"/>
                <w:lang w:val="en-GB" w:eastAsia="en-US"/>
              </w:rPr>
              <w:t>Chapter 3</w:t>
            </w:r>
          </w:p>
        </w:tc>
      </w:tr>
      <w:tr w14:paraId="02528CB3"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1AE27BDD" w14:textId="77777777">
            <w:pPr>
              <w:rPr>
                <w:sz w:val="18"/>
                <w:szCs w:val="18"/>
                <w:lang w:eastAsia="en-US"/>
              </w:rPr>
            </w:pPr>
            <w:r w:rsidRPr="00B91E91">
              <w:rPr>
                <w:color w:val="000000"/>
                <w:sz w:val="18"/>
                <w:szCs w:val="18"/>
                <w:lang w:eastAsia="en-US"/>
              </w:rPr>
              <w:t>B</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7DB67E36" w14:textId="77777777">
            <w:pPr>
              <w:ind w:hanging="623"/>
              <w:rPr>
                <w:sz w:val="18"/>
                <w:szCs w:val="18"/>
                <w:lang w:val="en-GB" w:eastAsia="en-US"/>
              </w:rPr>
            </w:pPr>
            <w:r w:rsidRPr="00B91E91">
              <w:rPr>
                <w:color w:val="000000"/>
                <w:sz w:val="18"/>
                <w:szCs w:val="18"/>
                <w:lang w:val="en-GB" w:eastAsia="en-US"/>
              </w:rPr>
              <w:t>Person or entity responsible for the report</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5D14CEE8" w14:textId="77777777">
            <w:pPr>
              <w:ind w:hanging="551"/>
              <w:rPr>
                <w:sz w:val="18"/>
                <w:szCs w:val="18"/>
                <w:lang w:eastAsia="en-US"/>
              </w:rPr>
            </w:pPr>
            <w:r w:rsidRPr="00B91E91">
              <w:rPr>
                <w:color w:val="000000"/>
                <w:sz w:val="18"/>
                <w:szCs w:val="18"/>
                <w:lang w:val="en-GB" w:eastAsia="en-US"/>
              </w:rPr>
              <w:t>§2.2</w:t>
            </w:r>
          </w:p>
        </w:tc>
      </w:tr>
      <w:tr w14:paraId="2F43FE56" w14:textId="77777777" w:rsidTr="007E25BF">
        <w:tblPrEx>
          <w:tblW w:w="4654" w:type="pct"/>
          <w:tblCellMar>
            <w:left w:w="0" w:type="dxa"/>
            <w:right w:w="0" w:type="dxa"/>
          </w:tblCellMar>
          <w:tblLook w:val="04A0"/>
        </w:tblPrEx>
        <w:trPr>
          <w:trHeight w:val="290"/>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33EC7084" w14:textId="77777777">
            <w:pPr>
              <w:rPr>
                <w:sz w:val="18"/>
                <w:szCs w:val="18"/>
                <w:lang w:eastAsia="en-US"/>
              </w:rPr>
            </w:pPr>
            <w:r w:rsidRPr="00B91E91">
              <w:rPr>
                <w:color w:val="000000"/>
                <w:sz w:val="18"/>
                <w:szCs w:val="18"/>
                <w:lang w:eastAsia="en-US"/>
              </w:rPr>
              <w:t>C</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10A5485B" w14:textId="77777777">
            <w:pPr>
              <w:ind w:hanging="623"/>
              <w:rPr>
                <w:sz w:val="18"/>
                <w:szCs w:val="18"/>
                <w:lang w:val="en-GB" w:eastAsia="en-US"/>
              </w:rPr>
            </w:pPr>
            <w:r w:rsidRPr="00B91E91">
              <w:rPr>
                <w:color w:val="000000"/>
                <w:sz w:val="18"/>
                <w:szCs w:val="18"/>
                <w:lang w:val="en-GB" w:eastAsia="en-US"/>
              </w:rPr>
              <w:t>Reporting period covered</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2FD591B8" w14:textId="77777777">
            <w:pPr>
              <w:ind w:hanging="551"/>
              <w:rPr>
                <w:sz w:val="18"/>
                <w:szCs w:val="18"/>
                <w:lang w:eastAsia="en-US"/>
              </w:rPr>
            </w:pPr>
            <w:r w:rsidRPr="00B91E91">
              <w:rPr>
                <w:color w:val="000000"/>
                <w:sz w:val="18"/>
                <w:szCs w:val="18"/>
                <w:lang w:val="en-GB" w:eastAsia="en-US"/>
              </w:rPr>
              <w:t>§2.1</w:t>
            </w:r>
          </w:p>
        </w:tc>
      </w:tr>
      <w:tr w14:paraId="1F4F9DE3"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5E80EF73" w14:textId="77777777">
            <w:pPr>
              <w:rPr>
                <w:sz w:val="18"/>
                <w:szCs w:val="18"/>
                <w:lang w:eastAsia="en-US"/>
              </w:rPr>
            </w:pPr>
            <w:r w:rsidRPr="00B91E91">
              <w:rPr>
                <w:color w:val="000000"/>
                <w:sz w:val="18"/>
                <w:szCs w:val="18"/>
                <w:lang w:eastAsia="en-US"/>
              </w:rPr>
              <w:t>D, E</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136EF030" w14:textId="77777777">
            <w:pPr>
              <w:ind w:left="114"/>
              <w:rPr>
                <w:sz w:val="18"/>
                <w:szCs w:val="18"/>
                <w:lang w:val="en-GB" w:eastAsia="en-US"/>
              </w:rPr>
            </w:pPr>
            <w:r w:rsidRPr="00B91E91">
              <w:rPr>
                <w:color w:val="000000"/>
                <w:sz w:val="18"/>
                <w:szCs w:val="18"/>
                <w:lang w:val="en-GB" w:eastAsia="en-US"/>
              </w:rPr>
              <w:t>Documentation of organizational and reporting boundaries, including criteria to define significant emissions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22011A03" w14:textId="77777777">
            <w:pPr>
              <w:ind w:hanging="551"/>
              <w:rPr>
                <w:sz w:val="18"/>
                <w:szCs w:val="18"/>
                <w:lang w:eastAsia="en-US"/>
              </w:rPr>
            </w:pPr>
            <w:r w:rsidRPr="00B91E91">
              <w:rPr>
                <w:color w:val="000000"/>
                <w:sz w:val="18"/>
                <w:szCs w:val="18"/>
                <w:lang w:val="en-GB" w:eastAsia="en-US"/>
              </w:rPr>
              <w:t>Chapter 4</w:t>
            </w:r>
          </w:p>
        </w:tc>
      </w:tr>
      <w:tr w14:paraId="7FEDEF59"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4C68DB2A" w14:textId="77777777">
            <w:pPr>
              <w:rPr>
                <w:sz w:val="18"/>
                <w:szCs w:val="18"/>
                <w:lang w:eastAsia="en-US"/>
              </w:rPr>
            </w:pPr>
            <w:r w:rsidRPr="00B91E91">
              <w:rPr>
                <w:color w:val="000000"/>
                <w:sz w:val="18"/>
                <w:szCs w:val="18"/>
                <w:lang w:eastAsia="en-US"/>
              </w:rPr>
              <w:t>F</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6DACC1F5" w14:textId="77777777">
            <w:pPr>
              <w:ind w:hanging="623"/>
              <w:rPr>
                <w:sz w:val="18"/>
                <w:szCs w:val="18"/>
                <w:lang w:val="en-GB" w:eastAsia="en-US"/>
              </w:rPr>
            </w:pPr>
            <w:r w:rsidRPr="00B91E91">
              <w:rPr>
                <w:color w:val="000000"/>
                <w:sz w:val="18"/>
                <w:szCs w:val="18"/>
                <w:lang w:val="en-GB" w:eastAsia="en-US"/>
              </w:rPr>
              <w:t>Direct GHG emissions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1799BCD5" w14:textId="77777777">
            <w:pPr>
              <w:ind w:left="186"/>
              <w:rPr>
                <w:sz w:val="18"/>
                <w:szCs w:val="18"/>
                <w:lang w:eastAsia="en-US"/>
              </w:rPr>
            </w:pPr>
            <w:r w:rsidRPr="00B91E91">
              <w:rPr>
                <w:color w:val="000000"/>
                <w:sz w:val="18"/>
                <w:szCs w:val="18"/>
                <w:lang w:val="en-GB" w:eastAsia="en-US"/>
              </w:rPr>
              <w:t>§6.2</w:t>
            </w:r>
          </w:p>
        </w:tc>
      </w:tr>
      <w:tr w14:paraId="062E766A" w14:textId="77777777" w:rsidTr="007E25BF">
        <w:tblPrEx>
          <w:tblW w:w="4654" w:type="pct"/>
          <w:tblCellMar>
            <w:left w:w="0" w:type="dxa"/>
            <w:right w:w="0" w:type="dxa"/>
          </w:tblCellMar>
          <w:tblLook w:val="04A0"/>
        </w:tblPrEx>
        <w:trPr>
          <w:trHeight w:val="290"/>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66041D78" w14:textId="77777777">
            <w:pPr>
              <w:rPr>
                <w:sz w:val="18"/>
                <w:szCs w:val="18"/>
                <w:lang w:eastAsia="en-US"/>
              </w:rPr>
            </w:pPr>
            <w:r w:rsidRPr="00B91E91">
              <w:rPr>
                <w:color w:val="000000"/>
                <w:sz w:val="18"/>
                <w:szCs w:val="18"/>
                <w:lang w:eastAsia="en-US"/>
              </w:rPr>
              <w:t>G</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46EB736A" w14:textId="77777777">
            <w:pPr>
              <w:ind w:hanging="623"/>
              <w:rPr>
                <w:sz w:val="18"/>
                <w:szCs w:val="18"/>
                <w:lang w:val="en-GB" w:eastAsia="en-US"/>
              </w:rPr>
            </w:pPr>
            <w:r w:rsidRPr="00B91E91">
              <w:rPr>
                <w:color w:val="000000"/>
                <w:sz w:val="18"/>
                <w:szCs w:val="18"/>
                <w:lang w:val="en-GB" w:eastAsia="en-US"/>
              </w:rPr>
              <w:t>Treatment of biogenic CO</w:t>
            </w:r>
            <w:r w:rsidRPr="00B91E91">
              <w:rPr>
                <w:color w:val="000000"/>
                <w:sz w:val="18"/>
                <w:szCs w:val="18"/>
                <w:vertAlign w:val="subscript"/>
                <w:lang w:val="en-GB" w:eastAsia="en-US"/>
              </w:rPr>
              <w:t>2</w:t>
            </w:r>
            <w:r w:rsidRPr="00B91E91">
              <w:rPr>
                <w:color w:val="000000"/>
                <w:sz w:val="18"/>
                <w:szCs w:val="18"/>
                <w:lang w:val="en-GB" w:eastAsia="en-US"/>
              </w:rPr>
              <w:t xml:space="preserve"> emissions and removals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51B775C9" w14:textId="77777777">
            <w:pPr>
              <w:ind w:hanging="551"/>
              <w:rPr>
                <w:sz w:val="18"/>
                <w:szCs w:val="18"/>
                <w:lang w:eastAsia="en-US"/>
              </w:rPr>
            </w:pPr>
            <w:r w:rsidRPr="00B91E91">
              <w:rPr>
                <w:color w:val="000000"/>
                <w:sz w:val="18"/>
                <w:szCs w:val="18"/>
                <w:lang w:val="en-GB" w:eastAsia="en-US"/>
              </w:rPr>
              <w:t>§5.1.8</w:t>
            </w:r>
          </w:p>
        </w:tc>
      </w:tr>
      <w:tr w14:paraId="77E69C55"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3F81848B" w14:textId="77777777">
            <w:pPr>
              <w:rPr>
                <w:sz w:val="18"/>
                <w:szCs w:val="18"/>
                <w:lang w:eastAsia="en-US"/>
              </w:rPr>
            </w:pPr>
            <w:r w:rsidRPr="00B91E91">
              <w:rPr>
                <w:color w:val="000000"/>
                <w:sz w:val="18"/>
                <w:szCs w:val="18"/>
                <w:lang w:eastAsia="en-US"/>
              </w:rPr>
              <w:t>H</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66C69FA3" w14:textId="77777777">
            <w:pPr>
              <w:ind w:hanging="623"/>
              <w:rPr>
                <w:sz w:val="18"/>
                <w:szCs w:val="18"/>
                <w:lang w:val="en-GB" w:eastAsia="en-US"/>
              </w:rPr>
            </w:pPr>
            <w:r w:rsidRPr="00B91E91">
              <w:rPr>
                <w:color w:val="000000"/>
                <w:sz w:val="18"/>
                <w:szCs w:val="18"/>
                <w:lang w:val="en-GB" w:eastAsia="en-US"/>
              </w:rPr>
              <w:t>GHG removals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6CE71391" w14:textId="77777777">
            <w:pPr>
              <w:ind w:hanging="551"/>
              <w:rPr>
                <w:sz w:val="18"/>
                <w:szCs w:val="18"/>
                <w:lang w:eastAsia="en-US"/>
              </w:rPr>
            </w:pPr>
            <w:r w:rsidRPr="00B91E91">
              <w:rPr>
                <w:color w:val="000000"/>
                <w:sz w:val="18"/>
                <w:szCs w:val="18"/>
                <w:lang w:val="en-GB" w:eastAsia="en-US"/>
              </w:rPr>
              <w:t>§5.1.8</w:t>
            </w:r>
          </w:p>
        </w:tc>
      </w:tr>
      <w:tr w14:paraId="1A74772E"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6508500E" w14:textId="77777777">
            <w:pPr>
              <w:rPr>
                <w:sz w:val="18"/>
                <w:szCs w:val="18"/>
                <w:lang w:eastAsia="en-US"/>
              </w:rPr>
            </w:pPr>
            <w:r w:rsidRPr="00B91E91">
              <w:rPr>
                <w:color w:val="000000"/>
                <w:sz w:val="18"/>
                <w:szCs w:val="18"/>
                <w:lang w:eastAsia="en-US"/>
              </w:rPr>
              <w:t>I</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0AF40793" w14:textId="77777777">
            <w:pPr>
              <w:ind w:hanging="623"/>
              <w:rPr>
                <w:sz w:val="18"/>
                <w:szCs w:val="18"/>
                <w:lang w:val="en-GB" w:eastAsia="en-US"/>
              </w:rPr>
            </w:pPr>
            <w:r w:rsidRPr="00B91E91">
              <w:rPr>
                <w:color w:val="000000"/>
                <w:sz w:val="18"/>
                <w:szCs w:val="18"/>
                <w:lang w:val="en-GB" w:eastAsia="en-US"/>
              </w:rPr>
              <w:t xml:space="preserve">Exclusion of </w:t>
            </w:r>
            <w:r w:rsidRPr="00B91E91">
              <w:rPr>
                <w:color w:val="000000"/>
                <w:sz w:val="18"/>
                <w:szCs w:val="18"/>
                <w:lang w:val="en-GB" w:eastAsia="en-US"/>
              </w:rPr>
              <w:t>sources or sinks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4ED347C0" w14:textId="77777777">
            <w:pPr>
              <w:ind w:hanging="551"/>
              <w:rPr>
                <w:sz w:val="18"/>
                <w:szCs w:val="18"/>
                <w:lang w:eastAsia="en-US"/>
              </w:rPr>
            </w:pPr>
            <w:r w:rsidRPr="00B91E91">
              <w:rPr>
                <w:color w:val="000000"/>
                <w:sz w:val="18"/>
                <w:szCs w:val="18"/>
                <w:lang w:val="en-GB" w:eastAsia="en-US"/>
              </w:rPr>
              <w:t>Chapter 4</w:t>
            </w:r>
          </w:p>
        </w:tc>
      </w:tr>
      <w:tr w14:paraId="302F766F" w14:textId="77777777" w:rsidTr="007E25BF">
        <w:tblPrEx>
          <w:tblW w:w="4654" w:type="pct"/>
          <w:tblCellMar>
            <w:left w:w="0" w:type="dxa"/>
            <w:right w:w="0" w:type="dxa"/>
          </w:tblCellMar>
          <w:tblLook w:val="04A0"/>
        </w:tblPrEx>
        <w:trPr>
          <w:trHeight w:val="290"/>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010CDECE" w14:textId="77777777">
            <w:pPr>
              <w:rPr>
                <w:sz w:val="18"/>
                <w:szCs w:val="18"/>
                <w:lang w:eastAsia="en-US"/>
              </w:rPr>
            </w:pPr>
            <w:r w:rsidRPr="00B91E91">
              <w:rPr>
                <w:color w:val="000000"/>
                <w:sz w:val="18"/>
                <w:szCs w:val="18"/>
                <w:lang w:eastAsia="en-US"/>
              </w:rPr>
              <w:t>J</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65CC3610" w14:textId="77777777">
            <w:pPr>
              <w:ind w:hanging="623"/>
              <w:rPr>
                <w:sz w:val="18"/>
                <w:szCs w:val="18"/>
                <w:lang w:val="en-GB" w:eastAsia="en-US"/>
              </w:rPr>
            </w:pPr>
            <w:r w:rsidRPr="00B91E91">
              <w:rPr>
                <w:color w:val="000000"/>
                <w:sz w:val="18"/>
                <w:szCs w:val="18"/>
                <w:lang w:val="en-GB" w:eastAsia="en-US"/>
              </w:rPr>
              <w:t>Indirect GHG emissions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6642EA9D" w14:textId="77777777">
            <w:pPr>
              <w:ind w:left="186"/>
              <w:rPr>
                <w:sz w:val="18"/>
                <w:szCs w:val="18"/>
                <w:lang w:eastAsia="en-US"/>
              </w:rPr>
            </w:pPr>
            <w:r w:rsidRPr="00B91E91">
              <w:rPr>
                <w:color w:val="000000"/>
                <w:sz w:val="18"/>
                <w:szCs w:val="18"/>
                <w:lang w:val="en-GB" w:eastAsia="en-US"/>
              </w:rPr>
              <w:t>§6.3</w:t>
            </w:r>
          </w:p>
        </w:tc>
      </w:tr>
      <w:tr w14:paraId="15C7BAE2"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7DF3B4B" w14:textId="77777777">
            <w:pPr>
              <w:rPr>
                <w:sz w:val="18"/>
                <w:szCs w:val="18"/>
                <w:lang w:eastAsia="en-US"/>
              </w:rPr>
            </w:pPr>
            <w:r w:rsidRPr="00B91E91">
              <w:rPr>
                <w:color w:val="000000"/>
                <w:sz w:val="18"/>
                <w:szCs w:val="18"/>
                <w:lang w:eastAsia="en-US"/>
              </w:rPr>
              <w:t>K</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39F28436" w14:textId="77777777">
            <w:pPr>
              <w:ind w:hanging="623"/>
              <w:rPr>
                <w:sz w:val="18"/>
                <w:szCs w:val="18"/>
                <w:lang w:val="en-GB" w:eastAsia="en-US"/>
              </w:rPr>
            </w:pPr>
            <w:r w:rsidRPr="00B91E91">
              <w:rPr>
                <w:color w:val="000000"/>
                <w:sz w:val="18"/>
                <w:szCs w:val="18"/>
                <w:lang w:val="en-GB" w:eastAsia="en-US"/>
              </w:rPr>
              <w:t>Base year</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27C6EEE6" w14:textId="77777777">
            <w:pPr>
              <w:ind w:hanging="551"/>
              <w:rPr>
                <w:sz w:val="18"/>
                <w:szCs w:val="18"/>
                <w:lang w:eastAsia="en-US"/>
              </w:rPr>
            </w:pPr>
            <w:r w:rsidRPr="00B91E91">
              <w:rPr>
                <w:color w:val="000000"/>
                <w:sz w:val="18"/>
                <w:szCs w:val="18"/>
                <w:lang w:val="en-GB" w:eastAsia="en-US"/>
              </w:rPr>
              <w:t>Chapter 7</w:t>
            </w:r>
          </w:p>
        </w:tc>
      </w:tr>
      <w:tr w14:paraId="0DDB3C89"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A5934F6" w14:textId="77777777">
            <w:pPr>
              <w:rPr>
                <w:sz w:val="18"/>
                <w:szCs w:val="18"/>
                <w:lang w:eastAsia="en-US"/>
              </w:rPr>
            </w:pPr>
            <w:r w:rsidRPr="00B91E91">
              <w:rPr>
                <w:color w:val="000000"/>
                <w:sz w:val="18"/>
                <w:szCs w:val="18"/>
                <w:lang w:eastAsia="en-US"/>
              </w:rPr>
              <w:t>L</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3B51986F" w14:textId="77777777">
            <w:pPr>
              <w:ind w:hanging="623"/>
              <w:rPr>
                <w:sz w:val="18"/>
                <w:szCs w:val="18"/>
                <w:lang w:val="en-GB" w:eastAsia="en-US"/>
              </w:rPr>
            </w:pPr>
            <w:r w:rsidRPr="00B91E91">
              <w:rPr>
                <w:color w:val="000000"/>
                <w:sz w:val="18"/>
                <w:szCs w:val="18"/>
                <w:lang w:val="en-GB" w:eastAsia="en-US"/>
              </w:rPr>
              <w:t xml:space="preserve">Changes and recalculations </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4451B6B6" w14:textId="77777777">
            <w:pPr>
              <w:ind w:hanging="551"/>
              <w:rPr>
                <w:sz w:val="18"/>
                <w:szCs w:val="18"/>
                <w:lang w:eastAsia="en-US"/>
              </w:rPr>
            </w:pPr>
            <w:r w:rsidRPr="00B91E91">
              <w:rPr>
                <w:color w:val="000000"/>
                <w:sz w:val="18"/>
                <w:szCs w:val="18"/>
                <w:lang w:val="en-GB" w:eastAsia="en-US"/>
              </w:rPr>
              <w:t>Chapter 7</w:t>
            </w:r>
          </w:p>
        </w:tc>
      </w:tr>
      <w:tr w14:paraId="596F7AB5" w14:textId="77777777" w:rsidTr="007E25BF">
        <w:tblPrEx>
          <w:tblW w:w="4654" w:type="pct"/>
          <w:tblCellMar>
            <w:left w:w="0" w:type="dxa"/>
            <w:right w:w="0" w:type="dxa"/>
          </w:tblCellMar>
          <w:tblLook w:val="04A0"/>
        </w:tblPrEx>
        <w:trPr>
          <w:trHeight w:val="290"/>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EAE1422" w14:textId="77777777">
            <w:pPr>
              <w:rPr>
                <w:sz w:val="18"/>
                <w:szCs w:val="18"/>
                <w:lang w:eastAsia="en-US"/>
              </w:rPr>
            </w:pPr>
            <w:r w:rsidRPr="00B91E91">
              <w:rPr>
                <w:color w:val="000000"/>
                <w:sz w:val="18"/>
                <w:szCs w:val="18"/>
                <w:lang w:eastAsia="en-US"/>
              </w:rPr>
              <w:t>M</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67473750" w14:textId="77777777">
            <w:pPr>
              <w:ind w:hanging="623"/>
              <w:rPr>
                <w:sz w:val="18"/>
                <w:szCs w:val="18"/>
                <w:lang w:val="en-GB" w:eastAsia="en-US"/>
              </w:rPr>
            </w:pPr>
            <w:r w:rsidRPr="00B91E91">
              <w:rPr>
                <w:color w:val="000000"/>
                <w:sz w:val="18"/>
                <w:szCs w:val="18"/>
                <w:lang w:val="en-GB" w:eastAsia="en-US"/>
              </w:rPr>
              <w:t>Quantification approaches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3221E589" w14:textId="77777777">
            <w:pPr>
              <w:ind w:hanging="551"/>
              <w:rPr>
                <w:sz w:val="18"/>
                <w:szCs w:val="18"/>
                <w:lang w:eastAsia="en-US"/>
              </w:rPr>
            </w:pPr>
            <w:r w:rsidRPr="00B91E91">
              <w:rPr>
                <w:color w:val="000000"/>
                <w:sz w:val="18"/>
                <w:szCs w:val="18"/>
                <w:lang w:val="en-GB" w:eastAsia="en-US"/>
              </w:rPr>
              <w:t>Chapter 4</w:t>
            </w:r>
          </w:p>
        </w:tc>
      </w:tr>
      <w:tr w14:paraId="077B656D"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4C3459A" w14:textId="77777777">
            <w:pPr>
              <w:rPr>
                <w:sz w:val="18"/>
                <w:szCs w:val="18"/>
                <w:lang w:eastAsia="en-US"/>
              </w:rPr>
            </w:pPr>
            <w:r w:rsidRPr="00B91E91">
              <w:rPr>
                <w:color w:val="000000"/>
                <w:sz w:val="18"/>
                <w:szCs w:val="18"/>
                <w:lang w:eastAsia="en-US"/>
              </w:rPr>
              <w:t>N</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7251E23C" w14:textId="77777777">
            <w:pPr>
              <w:ind w:hanging="623"/>
              <w:rPr>
                <w:sz w:val="18"/>
                <w:szCs w:val="18"/>
                <w:lang w:val="en-GB" w:eastAsia="en-US"/>
              </w:rPr>
            </w:pPr>
            <w:r w:rsidRPr="00B91E91">
              <w:rPr>
                <w:color w:val="000000"/>
                <w:sz w:val="18"/>
                <w:szCs w:val="18"/>
                <w:lang w:val="en-GB" w:eastAsia="en-US"/>
              </w:rPr>
              <w:t>Changes to methodologies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4A6107F7" w14:textId="77777777">
            <w:pPr>
              <w:ind w:hanging="551"/>
              <w:rPr>
                <w:sz w:val="18"/>
                <w:szCs w:val="18"/>
                <w:lang w:eastAsia="en-US"/>
              </w:rPr>
            </w:pPr>
            <w:r w:rsidRPr="00B91E91">
              <w:rPr>
                <w:color w:val="000000"/>
                <w:sz w:val="18"/>
                <w:szCs w:val="18"/>
                <w:lang w:val="en-GB" w:eastAsia="en-US"/>
              </w:rPr>
              <w:t>Chapter 4</w:t>
            </w:r>
          </w:p>
        </w:tc>
      </w:tr>
      <w:tr w14:paraId="58041665"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3EEC025" w14:textId="77777777">
            <w:pPr>
              <w:rPr>
                <w:sz w:val="18"/>
                <w:szCs w:val="18"/>
                <w:lang w:eastAsia="en-US"/>
              </w:rPr>
            </w:pPr>
            <w:r w:rsidRPr="00B91E91">
              <w:rPr>
                <w:color w:val="000000"/>
                <w:sz w:val="18"/>
                <w:szCs w:val="18"/>
                <w:lang w:eastAsia="en-US"/>
              </w:rPr>
              <w:t>O, T</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194E121A" w14:textId="77777777">
            <w:pPr>
              <w:ind w:hanging="623"/>
              <w:rPr>
                <w:sz w:val="18"/>
                <w:szCs w:val="18"/>
                <w:lang w:val="en-GB" w:eastAsia="en-US"/>
              </w:rPr>
            </w:pPr>
            <w:r w:rsidRPr="00B91E91">
              <w:rPr>
                <w:color w:val="000000"/>
                <w:sz w:val="18"/>
                <w:szCs w:val="18"/>
                <w:lang w:val="en-GB" w:eastAsia="en-US"/>
              </w:rPr>
              <w:t>Emission or removal factors used</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63192DEF" w14:textId="77777777">
            <w:pPr>
              <w:ind w:hanging="551"/>
              <w:rPr>
                <w:sz w:val="18"/>
                <w:szCs w:val="18"/>
                <w:lang w:eastAsia="en-US"/>
              </w:rPr>
            </w:pPr>
            <w:r w:rsidRPr="00B91E91">
              <w:rPr>
                <w:color w:val="000000"/>
                <w:sz w:val="18"/>
                <w:szCs w:val="18"/>
                <w:lang w:val="en-GB" w:eastAsia="en-US"/>
              </w:rPr>
              <w:t>§2.1</w:t>
            </w:r>
          </w:p>
        </w:tc>
      </w:tr>
      <w:tr w14:paraId="4C6704BC" w14:textId="77777777" w:rsidTr="007E25BF">
        <w:tblPrEx>
          <w:tblW w:w="4654" w:type="pct"/>
          <w:tblCellMar>
            <w:left w:w="0" w:type="dxa"/>
            <w:right w:w="0" w:type="dxa"/>
          </w:tblCellMar>
          <w:tblLook w:val="04A0"/>
        </w:tblPrEx>
        <w:trPr>
          <w:trHeight w:val="290"/>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FDC0219" w14:textId="77777777">
            <w:pPr>
              <w:rPr>
                <w:sz w:val="18"/>
                <w:szCs w:val="18"/>
                <w:lang w:eastAsia="en-US"/>
              </w:rPr>
            </w:pPr>
            <w:r w:rsidRPr="00B91E91">
              <w:rPr>
                <w:color w:val="000000"/>
                <w:sz w:val="18"/>
                <w:szCs w:val="18"/>
                <w:lang w:eastAsia="en-US"/>
              </w:rPr>
              <w:t>P, Q</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6495805" w14:textId="77777777">
            <w:pPr>
              <w:ind w:hanging="623"/>
              <w:rPr>
                <w:sz w:val="18"/>
                <w:szCs w:val="18"/>
                <w:lang w:val="en-GB" w:eastAsia="en-US"/>
              </w:rPr>
            </w:pPr>
            <w:r w:rsidRPr="00B91E91">
              <w:rPr>
                <w:color w:val="000000"/>
                <w:sz w:val="18"/>
                <w:szCs w:val="18"/>
                <w:lang w:val="en-GB" w:eastAsia="en-US"/>
              </w:rPr>
              <w:t>Uncertainties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66C2709C" w14:textId="77777777">
            <w:pPr>
              <w:ind w:left="186"/>
              <w:rPr>
                <w:sz w:val="18"/>
                <w:szCs w:val="18"/>
                <w:lang w:eastAsia="en-US"/>
              </w:rPr>
            </w:pPr>
            <w:r w:rsidRPr="00B91E91">
              <w:rPr>
                <w:color w:val="000000"/>
                <w:sz w:val="18"/>
                <w:szCs w:val="18"/>
                <w:lang w:val="en-GB" w:eastAsia="en-US"/>
              </w:rPr>
              <w:t>§5.1.9</w:t>
            </w:r>
          </w:p>
        </w:tc>
      </w:tr>
      <w:tr w14:paraId="527AEBCB" w14:textId="77777777" w:rsidTr="007E25BF">
        <w:tblPrEx>
          <w:tblW w:w="4654" w:type="pct"/>
          <w:tblCellMar>
            <w:left w:w="0" w:type="dxa"/>
            <w:right w:w="0" w:type="dxa"/>
          </w:tblCellMar>
          <w:tblLook w:val="04A0"/>
        </w:tblPrEx>
        <w:trPr>
          <w:trHeight w:val="69"/>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72D8800" w14:textId="77777777">
            <w:pPr>
              <w:rPr>
                <w:sz w:val="18"/>
                <w:szCs w:val="18"/>
                <w:lang w:eastAsia="en-US"/>
              </w:rPr>
            </w:pPr>
            <w:r w:rsidRPr="00B91E91">
              <w:rPr>
                <w:color w:val="000000"/>
                <w:sz w:val="18"/>
                <w:szCs w:val="18"/>
                <w:lang w:eastAsia="en-US"/>
              </w:rPr>
              <w:t>R</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18C72A77" w14:textId="77777777">
            <w:pPr>
              <w:ind w:hanging="623"/>
              <w:rPr>
                <w:sz w:val="18"/>
                <w:szCs w:val="18"/>
                <w:lang w:val="en-GB" w:eastAsia="en-US"/>
              </w:rPr>
            </w:pPr>
            <w:r w:rsidRPr="00B91E91">
              <w:rPr>
                <w:color w:val="000000"/>
                <w:sz w:val="18"/>
                <w:szCs w:val="18"/>
                <w:lang w:val="en-GB" w:eastAsia="en-US"/>
              </w:rPr>
              <w:t>Statement in accordance with ISO 14064-1</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2BB4CF21" w14:textId="77777777">
            <w:pPr>
              <w:ind w:hanging="551"/>
              <w:rPr>
                <w:sz w:val="18"/>
                <w:szCs w:val="18"/>
                <w:lang w:eastAsia="en-US"/>
              </w:rPr>
            </w:pPr>
            <w:r w:rsidRPr="00B91E91">
              <w:rPr>
                <w:color w:val="000000"/>
                <w:sz w:val="18"/>
                <w:szCs w:val="18"/>
                <w:lang w:val="en-GB" w:eastAsia="en-US"/>
              </w:rPr>
              <w:t>§2.1</w:t>
            </w:r>
          </w:p>
        </w:tc>
      </w:tr>
      <w:tr w14:paraId="042FF60E" w14:textId="77777777" w:rsidTr="007E25BF">
        <w:tblPrEx>
          <w:tblW w:w="4654" w:type="pct"/>
          <w:tblCellMar>
            <w:left w:w="0" w:type="dxa"/>
            <w:right w:w="0" w:type="dxa"/>
          </w:tblCellMar>
          <w:tblLook w:val="04A0"/>
        </w:tblPrEx>
        <w:trPr>
          <w:trHeight w:val="69"/>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50B4BD89" w14:textId="77777777">
            <w:pPr>
              <w:rPr>
                <w:sz w:val="18"/>
                <w:szCs w:val="18"/>
                <w:lang w:eastAsia="en-US"/>
              </w:rPr>
            </w:pPr>
            <w:r w:rsidRPr="00B91E91">
              <w:rPr>
                <w:color w:val="000000"/>
                <w:sz w:val="18"/>
                <w:szCs w:val="18"/>
                <w:lang w:eastAsia="en-US"/>
              </w:rPr>
              <w:t>S</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40D81519" w14:textId="77777777">
            <w:pPr>
              <w:ind w:hanging="623"/>
              <w:rPr>
                <w:sz w:val="18"/>
                <w:szCs w:val="18"/>
                <w:lang w:val="en-GB" w:eastAsia="en-US"/>
              </w:rPr>
            </w:pPr>
            <w:r w:rsidRPr="00B91E91">
              <w:rPr>
                <w:color w:val="000000"/>
                <w:sz w:val="18"/>
                <w:szCs w:val="18"/>
                <w:lang w:val="en-GB" w:eastAsia="en-US"/>
              </w:rPr>
              <w:t>Verification</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3CAE423D" w14:textId="77777777">
            <w:pPr>
              <w:keepNext/>
              <w:ind w:hanging="551"/>
              <w:rPr>
                <w:sz w:val="18"/>
                <w:szCs w:val="18"/>
                <w:lang w:eastAsia="en-US"/>
              </w:rPr>
            </w:pPr>
            <w:r w:rsidRPr="00B91E91">
              <w:rPr>
                <w:color w:val="000000"/>
                <w:sz w:val="18"/>
                <w:szCs w:val="18"/>
                <w:lang w:val="en-GB" w:eastAsia="en-US"/>
              </w:rPr>
              <w:t>Chapter 8</w:t>
            </w:r>
          </w:p>
        </w:tc>
      </w:tr>
    </w:tbl>
    <w:p w:rsidR="00B91E91" w:rsidRPr="00B91E91" w:rsidP="00B91E91" w14:paraId="3EFF2D09" w14:textId="77777777">
      <w:pPr>
        <w:keepNext/>
        <w:keepLines/>
        <w:spacing w:before="60" w:after="120" w:line="240" w:lineRule="auto"/>
        <w:ind w:left="720"/>
        <w:rPr>
          <w:rFonts w:asciiTheme="majorHAnsi" w:hAnsiTheme="majorHAnsi" w:cstheme="majorHAnsi"/>
          <w:b/>
          <w:bCs/>
          <w:color w:val="006BB7" w:themeColor="text2"/>
          <w:sz w:val="18"/>
          <w:szCs w:val="18"/>
        </w:rPr>
      </w:pPr>
      <w:bookmarkStart w:id="248" w:name="_Hlk126069239"/>
      <w:bookmarkEnd w:id="247"/>
      <w:r w:rsidRPr="00B91E91">
        <w:rPr>
          <w:rFonts w:asciiTheme="majorHAnsi" w:hAnsiTheme="majorHAnsi" w:cstheme="majorHAnsi"/>
          <w:b/>
          <w:bCs/>
          <w:color w:val="006BB7" w:themeColor="text2"/>
          <w:sz w:val="18"/>
          <w:szCs w:val="18"/>
        </w:rPr>
        <w:t>Table 8: Comparison ISO 14064 and report</w:t>
      </w:r>
    </w:p>
    <w:p w:rsidR="00B91E91" w:rsidRPr="00B91E91" w:rsidP="00B91E91" w14:paraId="5E6F83B7" w14:textId="77777777">
      <w:pPr>
        <w:rPr>
          <w:b/>
          <w:bCs/>
        </w:rPr>
      </w:pPr>
    </w:p>
    <w:p w:rsidR="00B91E91" w:rsidRPr="00B91E91" w:rsidP="0095728A" w14:paraId="771CEE53" w14:textId="77777777">
      <w:pPr>
        <w:keepNext/>
        <w:keepLines/>
        <w:pageBreakBefore/>
        <w:numPr>
          <w:ilvl w:val="0"/>
          <w:numId w:val="7"/>
        </w:numPr>
        <w:spacing w:after="260" w:line="254" w:lineRule="auto"/>
        <w:outlineLvl w:val="0"/>
        <w:rPr>
          <w:rFonts w:asciiTheme="majorHAnsi" w:eastAsiaTheme="majorEastAsia" w:hAnsiTheme="majorHAnsi" w:cstheme="majorHAnsi"/>
          <w:b/>
          <w:bCs/>
          <w:color w:val="006BB7" w:themeColor="text2"/>
          <w:sz w:val="32"/>
          <w:szCs w:val="28"/>
        </w:rPr>
      </w:pPr>
      <w:bookmarkStart w:id="249" w:name="_Toc373844594"/>
      <w:bookmarkStart w:id="250" w:name="_Toc394069999"/>
      <w:bookmarkStart w:id="251" w:name="_Toc394418803"/>
      <w:bookmarkStart w:id="252" w:name="_Toc394487276"/>
      <w:bookmarkStart w:id="253" w:name="_Toc448226873"/>
      <w:bookmarkStart w:id="254" w:name="_Toc456179786"/>
      <w:bookmarkStart w:id="255" w:name="_Toc516495068"/>
      <w:bookmarkStart w:id="256" w:name="_Toc199165219"/>
      <w:bookmarkStart w:id="257" w:name="_Hlk140486054"/>
      <w:bookmarkEnd w:id="245"/>
      <w:bookmarkEnd w:id="248"/>
      <w:r w:rsidRPr="00B91E91">
        <w:rPr>
          <w:rFonts w:asciiTheme="majorHAnsi" w:eastAsiaTheme="majorEastAsia" w:hAnsiTheme="majorHAnsi" w:cstheme="majorHAnsi"/>
          <w:b/>
          <w:bCs/>
          <w:color w:val="006BB7" w:themeColor="text2"/>
          <w:sz w:val="32"/>
          <w:szCs w:val="28"/>
        </w:rPr>
        <w:t>Literatu</w:t>
      </w:r>
      <w:bookmarkEnd w:id="249"/>
      <w:bookmarkEnd w:id="250"/>
      <w:bookmarkEnd w:id="251"/>
      <w:bookmarkEnd w:id="252"/>
      <w:bookmarkEnd w:id="253"/>
      <w:bookmarkEnd w:id="254"/>
      <w:bookmarkEnd w:id="255"/>
      <w:r w:rsidRPr="00B91E91">
        <w:rPr>
          <w:rFonts w:asciiTheme="majorHAnsi" w:eastAsiaTheme="majorEastAsia" w:hAnsiTheme="majorHAnsi" w:cstheme="majorHAnsi"/>
          <w:b/>
          <w:bCs/>
          <w:color w:val="006BB7" w:themeColor="text2"/>
          <w:sz w:val="32"/>
          <w:szCs w:val="28"/>
        </w:rPr>
        <w:t>re</w:t>
      </w:r>
      <w:bookmarkEnd w:id="256"/>
    </w:p>
    <w:p w:rsidR="00B91E91" w:rsidRPr="00B91E91" w:rsidP="0095728A" w14:paraId="2BEFE71B" w14:textId="77777777">
      <w:pPr>
        <w:numPr>
          <w:ilvl w:val="0"/>
          <w:numId w:val="17"/>
        </w:numPr>
        <w:spacing w:after="60"/>
        <w:rPr>
          <w:rFonts w:cs="Arial"/>
          <w:color w:val="000000" w:themeColor="text1"/>
          <w:shd w:val="clear" w:color="auto" w:fill="FFFFFF"/>
          <w:lang w:val="en-US"/>
        </w:rPr>
      </w:pPr>
      <w:bookmarkStart w:id="258" w:name="_Hlk126070367"/>
      <w:r w:rsidRPr="00B91E91">
        <w:rPr>
          <w:rFonts w:cs="Arial"/>
          <w:color w:val="000000" w:themeColor="text1"/>
          <w:lang w:val="en-US"/>
        </w:rPr>
        <w:t xml:space="preserve">Netherlands Standardization Institute (2007), NEN 2580, Surfaces and volumes of buildings - Terms, </w:t>
      </w:r>
      <w:r w:rsidRPr="00B91E91">
        <w:rPr>
          <w:rFonts w:cs="Arial"/>
          <w:color w:val="000000" w:themeColor="text1"/>
          <w:lang w:val="en-US"/>
        </w:rPr>
        <w:t>definitions and determination methods,</w:t>
      </w:r>
      <w:r w:rsidRPr="00B91E91">
        <w:rPr>
          <w:rFonts w:cs="Arial"/>
          <w:i/>
          <w:color w:val="000000" w:themeColor="text1"/>
          <w:lang w:val="en-US"/>
        </w:rPr>
        <w:t xml:space="preserve"> </w:t>
      </w:r>
      <w:bookmarkStart w:id="259" w:name="_Hlk162353930"/>
      <w:r w:rsidRPr="00B91E91">
        <w:rPr>
          <w:rFonts w:cs="Arial"/>
          <w:i/>
          <w:color w:val="000000" w:themeColor="text1"/>
          <w:lang w:val="en-US"/>
        </w:rPr>
        <w:br/>
      </w:r>
      <w:hyperlink r:id="rId19" w:history="1">
        <w:r w:rsidRPr="00B91E91">
          <w:rPr>
            <w:rFonts w:asciiTheme="majorHAnsi" w:hAnsiTheme="majorHAnsi" w:cstheme="majorHAnsi"/>
            <w:color w:val="006BB7" w:themeColor="hyperlink"/>
            <w:u w:val="single"/>
            <w:lang w:val="en-US"/>
          </w:rPr>
          <w:t>http://nl.wikipedia.org/wiki/Bestand:NEN_2580.JPG</w:t>
        </w:r>
      </w:hyperlink>
      <w:r w:rsidRPr="00B91E91">
        <w:rPr>
          <w:rFonts w:cs="Arial"/>
          <w:color w:val="000000" w:themeColor="text1"/>
          <w:vertAlign w:val="subscript"/>
          <w:lang w:val="en-US"/>
        </w:rPr>
        <w:t xml:space="preserve"> </w:t>
      </w:r>
      <w:r w:rsidRPr="00B91E91">
        <w:rPr>
          <w:rFonts w:cs="Arial"/>
          <w:color w:val="000000" w:themeColor="text1"/>
          <w:vertAlign w:val="subscript"/>
          <w:lang w:val="en-US"/>
        </w:rPr>
        <w:br/>
      </w:r>
      <w:r w:rsidRPr="00B91E91">
        <w:rPr>
          <w:rFonts w:cs="Arial"/>
          <w:color w:val="000000" w:themeColor="text1"/>
          <w:shd w:val="clear" w:color="auto" w:fill="FFFFFF"/>
          <w:lang w:val="en-US"/>
        </w:rPr>
        <w:t>The content of NEN 2580 is regularly revised; the latest version dates from 2007, supplemented in 2008 with a correction sheet C1 (NEN 2580:2007/C1:2008</w:t>
      </w:r>
      <w:bookmarkEnd w:id="259"/>
      <w:r w:rsidRPr="00B91E91">
        <w:rPr>
          <w:rFonts w:cs="Arial"/>
          <w:color w:val="000000" w:themeColor="text1"/>
          <w:shd w:val="clear" w:color="auto" w:fill="FFFFFF"/>
          <w:lang w:val="en-US"/>
        </w:rPr>
        <w:t>).</w:t>
      </w:r>
    </w:p>
    <w:p w:rsidR="00B91E91" w:rsidRPr="00B91E91" w:rsidP="0095728A" w14:paraId="2D81C183" w14:textId="77777777">
      <w:pPr>
        <w:numPr>
          <w:ilvl w:val="0"/>
          <w:numId w:val="17"/>
        </w:numPr>
        <w:spacing w:after="60"/>
        <w:rPr>
          <w:rFonts w:asciiTheme="majorHAnsi" w:hAnsiTheme="majorHAnsi" w:cstheme="majorHAnsi"/>
          <w:color w:val="000000" w:themeColor="text1"/>
          <w:lang w:val="en-US"/>
        </w:rPr>
      </w:pPr>
      <w:r w:rsidRPr="00B91E91">
        <w:rPr>
          <w:rFonts w:cs="Arial"/>
          <w:color w:val="000000" w:themeColor="text1"/>
          <w:lang w:val="en-US"/>
        </w:rPr>
        <w:t>Greenhouse Gas Protocol</w:t>
      </w:r>
      <w:r w:rsidRPr="00B91E91">
        <w:rPr>
          <w:rFonts w:cs="Arial"/>
          <w:color w:val="000000" w:themeColor="text1"/>
          <w:lang w:val="en-US"/>
        </w:rPr>
        <w:br/>
      </w:r>
      <w:bookmarkEnd w:id="258"/>
      <w:r w:rsidRPr="00B91E91">
        <w:rPr>
          <w:rFonts w:cs="Arial"/>
          <w:color w:val="000000" w:themeColor="text1"/>
          <w:shd w:val="clear" w:color="auto" w:fill="FFFFFF"/>
          <w:lang w:val="en-US"/>
        </w:rPr>
        <w:t>Since the publication of Greenhouse Gas Protocol’s </w:t>
      </w:r>
      <w:hyperlink r:id="rId20" w:tgtFrame="_blank" w:history="1">
        <w:r w:rsidRPr="00B91E91">
          <w:rPr>
            <w:rFonts w:cs="Arial"/>
            <w:color w:val="000000" w:themeColor="text1"/>
            <w:shd w:val="clear" w:color="auto" w:fill="FFFFFF"/>
            <w:lang w:val="en-US"/>
          </w:rPr>
          <w:t>Corporate Accounting and Reporting Standard</w:t>
        </w:r>
      </w:hyperlink>
      <w:r w:rsidRPr="00B91E91">
        <w:rPr>
          <w:rFonts w:cs="Arial"/>
          <w:color w:val="000000" w:themeColor="text1"/>
          <w:shd w:val="clear" w:color="auto" w:fill="FFFFFF"/>
          <w:lang w:val="en-US"/>
        </w:rPr>
        <w:t> (2004), </w:t>
      </w:r>
      <w:hyperlink r:id="rId21" w:tgtFrame="_blank" w:history="1">
        <w:r w:rsidRPr="00B91E91">
          <w:rPr>
            <w:rFonts w:cs="Arial"/>
            <w:color w:val="000000" w:themeColor="text1"/>
            <w:shd w:val="clear" w:color="auto" w:fill="FFFFFF"/>
            <w:lang w:val="en-US"/>
          </w:rPr>
          <w:t>Corporate Value Chain (Scope 3) Standard</w:t>
        </w:r>
      </w:hyperlink>
      <w:r w:rsidRPr="00B91E91">
        <w:rPr>
          <w:rFonts w:cs="Arial"/>
          <w:color w:val="000000" w:themeColor="text1"/>
          <w:shd w:val="clear" w:color="auto" w:fill="FFFFFF"/>
          <w:lang w:val="en-US"/>
        </w:rPr>
        <w:t> (2011), </w:t>
      </w:r>
      <w:hyperlink r:id="rId22" w:tgtFrame="_blank" w:history="1">
        <w:r w:rsidRPr="00B91E91">
          <w:rPr>
            <w:rFonts w:cs="Arial"/>
            <w:color w:val="000000" w:themeColor="text1"/>
            <w:shd w:val="clear" w:color="auto" w:fill="FFFFFF"/>
            <w:lang w:val="en-US"/>
          </w:rPr>
          <w:t>Scope 3 Calculation Guidance</w:t>
        </w:r>
      </w:hyperlink>
      <w:r w:rsidRPr="00B91E91">
        <w:rPr>
          <w:rFonts w:cs="Arial"/>
          <w:color w:val="000000" w:themeColor="text1"/>
          <w:shd w:val="clear" w:color="auto" w:fill="FFFFFF"/>
          <w:lang w:val="en-US"/>
        </w:rPr>
        <w:t> (2013), and </w:t>
      </w:r>
      <w:hyperlink r:id="rId23" w:tgtFrame="_blank" w:history="1">
        <w:r w:rsidRPr="00B91E91">
          <w:rPr>
            <w:rFonts w:cs="Arial"/>
            <w:color w:val="000000" w:themeColor="text1"/>
            <w:shd w:val="clear" w:color="auto" w:fill="FFFFFF"/>
            <w:lang w:val="en-US"/>
          </w:rPr>
          <w:t>Scope 2 Guidance</w:t>
        </w:r>
      </w:hyperlink>
      <w:r w:rsidRPr="00B91E91">
        <w:rPr>
          <w:rFonts w:cs="Arial"/>
          <w:color w:val="000000" w:themeColor="text1"/>
          <w:shd w:val="clear" w:color="auto" w:fill="FFFFFF"/>
          <w:lang w:val="en-US"/>
        </w:rPr>
        <w:t> (2015), there have been many important developments in greenhouse gas accounting and reporting. Among these are the Science Based Targets initiative (SBTi), the trend toward net-zero targets, mandatory climate disclosure regulations, use of the standards by thousands of companies, and academic research on their use and impact.</w:t>
      </w:r>
      <w:r w:rsidRPr="00B91E91">
        <w:rPr>
          <w:rFonts w:cs="Arial"/>
          <w:color w:val="000000" w:themeColor="text1"/>
          <w:shd w:val="clear" w:color="auto" w:fill="FFFFFF"/>
          <w:lang w:val="en-US"/>
        </w:rPr>
        <w:br/>
      </w:r>
      <w:hyperlink r:id="rId24" w:history="1">
        <w:r w:rsidRPr="00B91E91">
          <w:rPr>
            <w:rFonts w:asciiTheme="majorHAnsi" w:hAnsiTheme="majorHAnsi" w:cstheme="majorHAnsi"/>
            <w:color w:val="006BB7" w:themeColor="hyperlink"/>
            <w:u w:val="single"/>
            <w:lang w:val="en-US"/>
          </w:rPr>
          <w:t>www.ghgprotocol.org</w:t>
        </w:r>
      </w:hyperlink>
      <w:r w:rsidRPr="00B91E91">
        <w:rPr>
          <w:rFonts w:asciiTheme="majorHAnsi" w:hAnsiTheme="majorHAnsi" w:cstheme="majorHAnsi"/>
          <w:color w:val="000000" w:themeColor="text1"/>
          <w:lang w:val="en-US"/>
        </w:rPr>
        <w:t xml:space="preserve">. </w:t>
      </w:r>
    </w:p>
    <w:p w:rsidR="00B91E91" w:rsidRPr="00B91E91" w:rsidP="0095728A" w14:paraId="65E99C19" w14:textId="77777777">
      <w:pPr>
        <w:numPr>
          <w:ilvl w:val="0"/>
          <w:numId w:val="17"/>
        </w:numPr>
        <w:spacing w:after="120"/>
        <w:contextualSpacing/>
        <w:rPr>
          <w:rFonts w:cs="Arial"/>
          <w:color w:val="000000" w:themeColor="text1"/>
          <w:lang w:val="en-US"/>
        </w:rPr>
      </w:pPr>
      <w:r w:rsidRPr="00B91E91">
        <w:rPr>
          <w:rFonts w:cs="Arial"/>
          <w:color w:val="000000" w:themeColor="text1"/>
          <w:lang w:val="en-US"/>
        </w:rPr>
        <w:t>Green Gold Label</w:t>
      </w:r>
      <w:r w:rsidRPr="00B91E91">
        <w:rPr>
          <w:rFonts w:cs="Arial"/>
          <w:color w:val="000000" w:themeColor="text1"/>
          <w:lang w:val="en-US"/>
        </w:rPr>
        <w:br/>
      </w:r>
      <w:hyperlink r:id="rId25" w:history="1">
        <w:r w:rsidRPr="00B91E91">
          <w:rPr>
            <w:rFonts w:cs="Arial"/>
            <w:color w:val="006BB7" w:themeColor="hyperlink"/>
            <w:u w:val="single"/>
            <w:lang w:val="en-US"/>
          </w:rPr>
          <w:t>www.greengoldlabel.com</w:t>
        </w:r>
      </w:hyperlink>
      <w:r w:rsidRPr="00B91E91">
        <w:rPr>
          <w:rFonts w:cs="Arial"/>
          <w:color w:val="000000" w:themeColor="text1"/>
          <w:lang w:val="en-US"/>
        </w:rPr>
        <w:t xml:space="preserve"> </w:t>
      </w:r>
    </w:p>
    <w:p w:rsidR="00B91E91" w:rsidRPr="00B91E91" w:rsidP="0095728A" w14:paraId="4E165F4C" w14:textId="77777777">
      <w:pPr>
        <w:numPr>
          <w:ilvl w:val="0"/>
          <w:numId w:val="17"/>
        </w:numPr>
        <w:spacing w:after="120"/>
        <w:contextualSpacing/>
        <w:rPr>
          <w:rFonts w:asciiTheme="majorHAnsi" w:hAnsiTheme="majorHAnsi" w:cstheme="majorHAnsi"/>
          <w:color w:val="000000" w:themeColor="text1"/>
          <w:lang w:val="en-US"/>
        </w:rPr>
      </w:pPr>
      <w:r w:rsidRPr="00B91E91">
        <w:rPr>
          <w:rFonts w:cs="Arial"/>
          <w:color w:val="000000" w:themeColor="text1"/>
          <w:lang w:val="en-US"/>
        </w:rPr>
        <w:t>Netherlands Standardization Institute (2006). NEN ISO 14064-1:2006, Greenhouse gases —</w:t>
      </w:r>
      <w:r w:rsidRPr="00B91E91">
        <w:rPr>
          <w:rFonts w:cs="Arial"/>
          <w:color w:val="000000" w:themeColor="text1"/>
          <w:lang w:val="en-US"/>
        </w:rPr>
        <w:br/>
      </w:r>
      <w:r w:rsidRPr="00B91E91">
        <w:rPr>
          <w:rFonts w:cs="Arial"/>
          <w:color w:val="000000" w:themeColor="text1"/>
          <w:lang w:val="en-GB"/>
        </w:rPr>
        <w:t xml:space="preserve">Part 1: Specification with guidance at the </w:t>
      </w:r>
      <w:r w:rsidRPr="00B91E91">
        <w:rPr>
          <w:rFonts w:cs="Arial"/>
          <w:color w:val="000000" w:themeColor="text1"/>
          <w:lang w:val="en-GB"/>
        </w:rPr>
        <w:t>organisation level for quantification and reporting of greenhouse gas emissions and removals, Delft.</w:t>
      </w:r>
      <w:r w:rsidRPr="00B91E91">
        <w:rPr>
          <w:rFonts w:cs="Arial"/>
          <w:color w:val="000000" w:themeColor="text1"/>
          <w:lang w:val="en-GB"/>
        </w:rPr>
        <w:br/>
      </w:r>
      <w:bookmarkStart w:id="260" w:name="_Hlk126070526"/>
      <w:bookmarkStart w:id="261" w:name="_Hlk162356398"/>
      <w:r w:rsidRPr="00B91E91">
        <w:rPr>
          <w:rFonts w:asciiTheme="majorHAnsi" w:hAnsiTheme="majorHAnsi" w:cstheme="majorHAnsi"/>
          <w:color w:val="000000" w:themeColor="text1"/>
          <w:lang w:val="en-US"/>
        </w:rPr>
        <w:t xml:space="preserve">NEN-EN-ISO 14064-3:2019 </w:t>
      </w:r>
      <w:bookmarkEnd w:id="260"/>
      <w:r w:rsidRPr="00B91E91">
        <w:rPr>
          <w:rFonts w:asciiTheme="majorHAnsi" w:hAnsiTheme="majorHAnsi" w:cstheme="majorHAnsi"/>
          <w:color w:val="000000" w:themeColor="text1"/>
          <w:lang w:val="en-US"/>
        </w:rPr>
        <w:t xml:space="preserve">en </w:t>
      </w:r>
      <w:r w:rsidRPr="00B91E91">
        <w:rPr>
          <w:rFonts w:cs="Arial"/>
          <w:color w:val="000000" w:themeColor="text1"/>
          <w:shd w:val="clear" w:color="auto" w:fill="FFFFFF"/>
          <w:lang w:val="en-US"/>
        </w:rPr>
        <w:t>NEN-EN-ISO 14064-3 specifies principles and requirements and provides guidance for verifying and validating greenhouse gas (GHG) statements. It is applicable to organization, project and product GHG statements. The ISO 14060 family of standards is GHG programme neutral.</w:t>
      </w:r>
      <w:r w:rsidRPr="00B91E91">
        <w:rPr>
          <w:rFonts w:cs="Arial"/>
          <w:color w:val="000000" w:themeColor="text1"/>
          <w:shd w:val="clear" w:color="auto" w:fill="FFFFFF"/>
          <w:lang w:val="en-US"/>
        </w:rPr>
        <w:br/>
      </w:r>
      <w:bookmarkEnd w:id="261"/>
      <w:hyperlink r:id="rId26" w:history="1">
        <w:r w:rsidRPr="00B91E91">
          <w:rPr>
            <w:rFonts w:asciiTheme="majorHAnsi" w:hAnsiTheme="majorHAnsi" w:cstheme="majorHAnsi"/>
            <w:color w:val="006BB7" w:themeColor="hyperlink"/>
            <w:u w:val="single"/>
            <w:lang w:val="en-US"/>
          </w:rPr>
          <w:t>www.CO</w:t>
        </w:r>
        <w:r w:rsidRPr="00B91E91">
          <w:rPr>
            <w:rFonts w:asciiTheme="majorHAnsi" w:hAnsiTheme="majorHAnsi" w:cstheme="majorHAnsi"/>
            <w:color w:val="006BB7" w:themeColor="hyperlink"/>
            <w:u w:val="single"/>
            <w:vertAlign w:val="subscript"/>
            <w:lang w:val="en-US"/>
          </w:rPr>
          <w:t>2</w:t>
        </w:r>
        <w:r w:rsidRPr="00B91E91">
          <w:rPr>
            <w:rFonts w:asciiTheme="majorHAnsi" w:hAnsiTheme="majorHAnsi" w:cstheme="majorHAnsi"/>
            <w:color w:val="006BB7" w:themeColor="hyperlink"/>
            <w:u w:val="single"/>
            <w:lang w:val="en-US"/>
          </w:rPr>
          <w:t>emissiefactoren.nl</w:t>
        </w:r>
      </w:hyperlink>
      <w:r w:rsidRPr="00B91E91">
        <w:rPr>
          <w:rFonts w:cs="Arial"/>
          <w:color w:val="000000" w:themeColor="text1"/>
          <w:lang w:val="en-US"/>
        </w:rPr>
        <w:t xml:space="preserve"> – calculating the CO</w:t>
      </w:r>
      <w:r w:rsidRPr="00B91E91">
        <w:rPr>
          <w:rFonts w:cs="Arial"/>
          <w:color w:val="000000" w:themeColor="text1"/>
          <w:vertAlign w:val="subscript"/>
          <w:lang w:val="en-US"/>
        </w:rPr>
        <w:t>2</w:t>
      </w:r>
      <w:r w:rsidRPr="00B91E91">
        <w:rPr>
          <w:rFonts w:cs="Arial"/>
          <w:color w:val="000000" w:themeColor="text1"/>
          <w:lang w:val="en-US"/>
        </w:rPr>
        <w:t xml:space="preserve"> emissions with the CO</w:t>
      </w:r>
      <w:r w:rsidRPr="00B91E91">
        <w:rPr>
          <w:rFonts w:cs="Arial"/>
          <w:color w:val="000000" w:themeColor="text1"/>
          <w:vertAlign w:val="subscript"/>
          <w:lang w:val="en-US"/>
        </w:rPr>
        <w:t>2</w:t>
      </w:r>
      <w:r w:rsidRPr="00B91E91">
        <w:rPr>
          <w:rFonts w:cs="Arial"/>
          <w:color w:val="000000" w:themeColor="text1"/>
          <w:lang w:val="en-US"/>
        </w:rPr>
        <w:t xml:space="preserve"> emission factors.</w:t>
      </w:r>
    </w:p>
    <w:p w:rsidR="00B91E91" w:rsidRPr="00B91E91" w:rsidP="0095728A" w14:paraId="4B52B5E2" w14:textId="77777777">
      <w:pPr>
        <w:numPr>
          <w:ilvl w:val="0"/>
          <w:numId w:val="17"/>
        </w:numPr>
        <w:spacing w:after="120"/>
        <w:contextualSpacing/>
        <w:rPr>
          <w:rFonts w:asciiTheme="majorHAnsi" w:hAnsiTheme="majorHAnsi" w:cstheme="majorHAnsi"/>
          <w:color w:val="000000" w:themeColor="text1"/>
          <w:lang w:val="en-US"/>
        </w:rPr>
      </w:pPr>
      <w:r w:rsidRPr="00B91E91">
        <w:rPr>
          <w:rFonts w:cs="Arial"/>
          <w:color w:val="000000" w:themeColor="text1"/>
          <w:lang w:val="en-US"/>
        </w:rPr>
        <w:t>CO</w:t>
      </w:r>
      <w:r w:rsidRPr="00B91E91">
        <w:rPr>
          <w:rFonts w:cs="Arial"/>
          <w:color w:val="000000" w:themeColor="text1"/>
          <w:vertAlign w:val="subscript"/>
          <w:lang w:val="en-US"/>
        </w:rPr>
        <w:t>2</w:t>
      </w:r>
      <w:r w:rsidRPr="00B91E91">
        <w:rPr>
          <w:rFonts w:cs="Arial"/>
          <w:color w:val="000000" w:themeColor="text1"/>
          <w:lang w:val="en-US"/>
        </w:rPr>
        <w:t xml:space="preserve"> Performance Ladder, generic manual V3.1 22 June 2020 of SKAO</w:t>
      </w:r>
      <w:r w:rsidRPr="00B91E91">
        <w:rPr>
          <w:rFonts w:cs="Arial"/>
          <w:color w:val="000000" w:themeColor="text1"/>
          <w:lang w:val="en-US"/>
        </w:rPr>
        <w:br/>
      </w:r>
      <w:hyperlink r:id="rId27" w:history="1">
        <w:r w:rsidRPr="00B91E91">
          <w:rPr>
            <w:rFonts w:asciiTheme="majorHAnsi" w:hAnsiTheme="majorHAnsi" w:cstheme="majorHAnsi"/>
            <w:color w:val="006BB7" w:themeColor="hyperlink"/>
            <w:u w:val="single"/>
            <w:lang w:val="en-US"/>
          </w:rPr>
          <w:t>www.skao.nl</w:t>
        </w:r>
      </w:hyperlink>
      <w:r w:rsidRPr="00B91E91">
        <w:rPr>
          <w:rFonts w:cs="Arial"/>
          <w:color w:val="000000" w:themeColor="text1"/>
          <w:lang w:val="en-US"/>
        </w:rPr>
        <w:t>.</w:t>
      </w:r>
    </w:p>
    <w:p w:rsidR="00B91E91" w:rsidRPr="00B91E91" w:rsidP="0095728A" w14:paraId="3F187FAF" w14:textId="77777777">
      <w:pPr>
        <w:numPr>
          <w:ilvl w:val="0"/>
          <w:numId w:val="17"/>
        </w:numPr>
        <w:spacing w:after="120"/>
        <w:contextualSpacing/>
        <w:rPr>
          <w:rFonts w:asciiTheme="majorHAnsi" w:hAnsiTheme="majorHAnsi" w:cstheme="majorHAnsi"/>
          <w:color w:val="000000" w:themeColor="text1"/>
          <w:lang w:val="en-US"/>
        </w:rPr>
      </w:pPr>
      <w:bookmarkStart w:id="262" w:name="_Hlk162356465"/>
      <w:r w:rsidRPr="00B91E91">
        <w:rPr>
          <w:rFonts w:asciiTheme="majorHAnsi" w:hAnsiTheme="majorHAnsi" w:cstheme="majorHAnsi"/>
          <w:color w:val="000000" w:themeColor="text1"/>
          <w:lang w:val="en-US"/>
        </w:rPr>
        <w:t>NEN-EN-ISO / IEC 17021-1: 2015 en Description: Conformity assessment - Requirements for bodies providing audit and certification of management systems - Part 1: Requirements</w:t>
      </w:r>
    </w:p>
    <w:p w:rsidR="00B91E91" w:rsidRPr="00B91E91" w:rsidP="00B91E91" w14:paraId="29E73B96" w14:textId="77777777">
      <w:pPr>
        <w:spacing w:after="130"/>
        <w:rPr>
          <w:rFonts w:eastAsia="MyriadPro-Light" w:asciiTheme="majorHAnsi" w:hAnsiTheme="majorHAnsi" w:cstheme="majorHAnsi"/>
          <w:b/>
          <w:color w:val="006BB7" w:themeColor="text2"/>
          <w:sz w:val="32"/>
          <w:highlight w:val="lightGray"/>
          <w:lang w:val="en-US"/>
        </w:rPr>
      </w:pPr>
      <w:bookmarkStart w:id="263" w:name="_Toc516495069"/>
      <w:bookmarkStart w:id="264" w:name="_Hlk140486245"/>
      <w:bookmarkStart w:id="265" w:name="_Hlk140486151"/>
      <w:bookmarkEnd w:id="257"/>
      <w:bookmarkEnd w:id="262"/>
    </w:p>
    <w:p w:rsidR="00B91E91" w:rsidRPr="00B91E91" w:rsidP="00B91E91" w14:paraId="26E5A942" w14:textId="77777777">
      <w:pPr>
        <w:keepNext/>
        <w:keepLines/>
        <w:pageBreakBefore/>
        <w:ind w:left="0"/>
        <w:outlineLvl w:val="1"/>
        <w:rPr>
          <w:rFonts w:eastAsia="MyriadPro-Light" w:asciiTheme="majorHAnsi" w:hAnsiTheme="majorHAnsi" w:cstheme="majorHAnsi"/>
          <w:b/>
          <w:color w:val="006BB7" w:themeColor="text2"/>
          <w:sz w:val="32"/>
        </w:rPr>
      </w:pPr>
      <w:bookmarkStart w:id="266" w:name="_Toc199165220"/>
      <w:r w:rsidRPr="00B91E91">
        <w:rPr>
          <w:rFonts w:eastAsia="MyriadPro-Light" w:asciiTheme="majorHAnsi" w:hAnsiTheme="majorHAnsi" w:cstheme="majorHAnsi"/>
          <w:b/>
          <w:color w:val="006BB7" w:themeColor="text2"/>
          <w:sz w:val="32"/>
        </w:rPr>
        <w:t>Bijlagen</w:t>
      </w:r>
      <w:bookmarkEnd w:id="263"/>
      <w:bookmarkEnd w:id="266"/>
    </w:p>
    <w:p w:rsidR="00B91E91" w:rsidRPr="00B91E91" w:rsidP="00B91E91" w14:paraId="539B128E" w14:textId="77777777">
      <w:pPr>
        <w:keepNext/>
        <w:keepLines/>
        <w:spacing w:before="260" w:after="130" w:line="257" w:lineRule="auto"/>
        <w:outlineLvl w:val="2"/>
        <w:rPr>
          <w:rFonts w:asciiTheme="majorHAnsi" w:hAnsiTheme="majorHAnsi" w:cs="Arial"/>
          <w:b/>
          <w:color w:val="006BB7" w:themeColor="text2"/>
          <w:sz w:val="26"/>
        </w:rPr>
      </w:pPr>
      <w:r w:rsidRPr="00B91E91">
        <w:rPr>
          <w:rFonts w:asciiTheme="majorHAnsi" w:hAnsiTheme="majorHAnsi" w:cstheme="majorHAnsi"/>
          <w:b/>
          <w:color w:val="006BB7" w:themeColor="text2"/>
          <w:sz w:val="26"/>
          <w:szCs w:val="26"/>
        </w:rPr>
        <w:t>A.1.1 – Groencertificaat</w:t>
      </w:r>
      <w:r w:rsidR="00DA50E3">
        <w:rPr>
          <w:rFonts w:asciiTheme="majorHAnsi" w:hAnsiTheme="majorHAnsi" w:cstheme="majorHAnsi"/>
          <w:b/>
          <w:color w:val="006BB7" w:themeColor="text2"/>
          <w:sz w:val="26"/>
          <w:szCs w:val="26"/>
        </w:rPr>
        <w:t xml:space="preserve"> Nederlandse Zon</w:t>
      </w:r>
    </w:p>
    <w:p w:rsidR="00B91E91" w:rsidRPr="00B91E91" w:rsidP="00B91E91" w14:paraId="7F23B9A8" w14:textId="77777777">
      <w:pPr>
        <w:ind w:left="0"/>
        <w:rPr>
          <w:rFonts w:asciiTheme="majorHAnsi" w:hAnsiTheme="majorHAnsi" w:cstheme="majorHAnsi"/>
          <w:b/>
          <w:color w:val="006BB7" w:themeColor="text2"/>
          <w:sz w:val="26"/>
          <w:szCs w:val="26"/>
        </w:rPr>
      </w:pPr>
      <w:bookmarkStart w:id="267" w:name="_Hlk55921788"/>
      <w:bookmarkStart w:id="268" w:name="_Hlk55917628"/>
      <w:r>
        <w:rPr>
          <w:noProof/>
        </w:rPr>
        <w:drawing>
          <wp:inline distT="0" distB="0" distL="0" distR="0">
            <wp:extent cx="6616700" cy="4678680"/>
            <wp:effectExtent l="0" t="0" r="0" b="7620"/>
            <wp:docPr id="8525824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9924" name=""/>
                    <pic:cNvPicPr/>
                  </pic:nvPicPr>
                  <pic:blipFill>
                    <a:blip xmlns:r="http://schemas.openxmlformats.org/officeDocument/2006/relationships" r:embed="rId28">
                      <a:extLst>
                        <a:ext uri="{96DAC541-7B7A-43D3-8B79-37D633B846F1}">
                          <asvg:svgBlip xmlns:asvg="http://schemas.microsoft.com/office/drawing/2016/SVG/main" r:embed="rId29"/>
                        </a:ext>
                      </a:extLst>
                    </a:blip>
                    <a:stretch>
                      <a:fillRect/>
                    </a:stretch>
                  </pic:blipFill>
                  <pic:spPr>
                    <a:xfrm>
                      <a:off x="0" y="0"/>
                      <a:ext cx="6616700" cy="4678680"/>
                    </a:xfrm>
                    <a:prstGeom prst="rect">
                      <a:avLst/>
                    </a:prstGeom>
                  </pic:spPr>
                </pic:pic>
              </a:graphicData>
            </a:graphic>
          </wp:inline>
        </w:drawing>
      </w:r>
      <w:r w:rsidRPr="00B91E91" w:rsidR="009B6EB1">
        <w:rPr>
          <w:rFonts w:cstheme="majorHAnsi"/>
          <w:szCs w:val="26"/>
        </w:rPr>
        <w:br w:type="page"/>
      </w:r>
    </w:p>
    <w:p w:rsidR="00B91E91" w:rsidRPr="00B91E91" w:rsidP="00B91E91" w14:paraId="18966DB3" w14:textId="77777777">
      <w:pPr>
        <w:keepNext/>
        <w:keepLines/>
        <w:spacing w:before="260" w:after="130" w:line="257" w:lineRule="auto"/>
        <w:outlineLvl w:val="2"/>
        <w:rPr>
          <w:rFonts w:asciiTheme="majorHAnsi" w:hAnsiTheme="majorHAnsi" w:cstheme="majorHAnsi"/>
          <w:b/>
          <w:color w:val="006BB7" w:themeColor="text2"/>
          <w:sz w:val="26"/>
          <w:szCs w:val="26"/>
          <w:lang w:val="en-US"/>
        </w:rPr>
      </w:pPr>
      <w:r w:rsidRPr="00B91E91">
        <w:rPr>
          <w:rFonts w:asciiTheme="majorHAnsi" w:hAnsiTheme="majorHAnsi" w:cstheme="majorHAnsi"/>
          <w:b/>
          <w:color w:val="006BB7" w:themeColor="text2"/>
          <w:sz w:val="26"/>
          <w:szCs w:val="26"/>
          <w:lang w:val="en-US"/>
        </w:rPr>
        <w:t>A.1.2 Results 2013-</w:t>
      </w:r>
      <w:bookmarkEnd w:id="267"/>
      <w:r w:rsidRPr="00B91E91" w:rsidR="009840FE">
        <w:rPr>
          <w:rFonts w:asciiTheme="majorHAnsi" w:hAnsiTheme="majorHAnsi" w:cstheme="majorHAnsi"/>
          <w:b/>
          <w:color w:val="006BB7" w:themeColor="text2"/>
          <w:sz w:val="26"/>
          <w:szCs w:val="26"/>
          <w:lang w:val="en-US"/>
        </w:rPr>
        <w:t>202</w:t>
      </w:r>
      <w:r w:rsidR="009840FE">
        <w:rPr>
          <w:rFonts w:asciiTheme="majorHAnsi" w:hAnsiTheme="majorHAnsi" w:cstheme="majorHAnsi"/>
          <w:b/>
          <w:color w:val="006BB7" w:themeColor="text2"/>
          <w:sz w:val="26"/>
          <w:szCs w:val="26"/>
          <w:lang w:val="en-US"/>
        </w:rPr>
        <w:t>4</w:t>
      </w:r>
    </w:p>
    <w:p w:rsidR="00B91E91" w:rsidRPr="00B91E91" w:rsidP="00B91E91" w14:paraId="5DFB35AE" w14:textId="77777777">
      <w:pPr>
        <w:spacing w:after="60" w:line="240" w:lineRule="atLeast"/>
        <w:ind w:left="720"/>
        <w:rPr>
          <w:b/>
          <w:noProof/>
          <w:lang w:val="en-US"/>
        </w:rPr>
      </w:pPr>
      <w:r w:rsidRPr="00B91E91">
        <w:rPr>
          <w:b/>
          <w:noProof/>
          <w:lang w:val="en-US"/>
        </w:rPr>
        <w:t>Results for the year 2013</w:t>
      </w:r>
    </w:p>
    <w:p w:rsidR="00B91E91" w:rsidRPr="00B91E91" w:rsidP="0095728A" w14:paraId="09474342" w14:textId="77777777">
      <w:pPr>
        <w:numPr>
          <w:ilvl w:val="0"/>
          <w:numId w:val="15"/>
        </w:numPr>
        <w:spacing w:after="60" w:line="240" w:lineRule="atLeast"/>
        <w:ind w:left="1094" w:hanging="357"/>
        <w:rPr>
          <w:bCs/>
          <w:noProof/>
          <w:lang w:val="en-US"/>
        </w:rPr>
      </w:pPr>
      <w:r w:rsidRPr="00B91E91">
        <w:rPr>
          <w:bCs/>
          <w:noProof/>
          <w:lang w:val="en-US"/>
        </w:rPr>
        <w:t xml:space="preserve">Increase waste </w:t>
      </w:r>
      <w:r w:rsidRPr="00B91E91">
        <w:rPr>
          <w:bCs/>
          <w:noProof/>
          <w:lang w:val="en-US"/>
        </w:rPr>
        <w:t>separation with separation of plastic and organic waste (realised according to plan)</w:t>
      </w:r>
    </w:p>
    <w:p w:rsidR="00B91E91" w:rsidRPr="00B91E91" w:rsidP="0095728A" w14:paraId="0DEBF5CC" w14:textId="77777777">
      <w:pPr>
        <w:numPr>
          <w:ilvl w:val="0"/>
          <w:numId w:val="15"/>
        </w:numPr>
        <w:spacing w:after="60" w:line="240" w:lineRule="atLeast"/>
        <w:ind w:left="1094" w:hanging="357"/>
        <w:rPr>
          <w:bCs/>
          <w:noProof/>
          <w:lang w:val="en-US"/>
        </w:rPr>
      </w:pPr>
      <w:r w:rsidRPr="00B91E91">
        <w:rPr>
          <w:bCs/>
          <w:noProof/>
          <w:lang w:val="en-US"/>
        </w:rPr>
        <w:t>Continue separation of paper, residual waste, batteries and glass (realised on schedule)</w:t>
      </w:r>
    </w:p>
    <w:p w:rsidR="00B91E91" w:rsidRPr="00B91E91" w:rsidP="0095728A" w14:paraId="30415D24" w14:textId="77777777">
      <w:pPr>
        <w:numPr>
          <w:ilvl w:val="0"/>
          <w:numId w:val="15"/>
        </w:numPr>
        <w:spacing w:after="60" w:line="240" w:lineRule="atLeast"/>
        <w:ind w:left="1094" w:hanging="357"/>
        <w:rPr>
          <w:bCs/>
          <w:noProof/>
          <w:lang w:val="en-US"/>
        </w:rPr>
      </w:pPr>
      <w:r w:rsidRPr="00B91E91">
        <w:rPr>
          <w:bCs/>
          <w:noProof/>
          <w:lang w:val="en-US"/>
        </w:rPr>
        <w:t>Awareness in cleaning of waste separation (realised according to plan)</w:t>
      </w:r>
    </w:p>
    <w:p w:rsidR="00B91E91" w:rsidRPr="00B91E91" w:rsidP="0095728A" w14:paraId="569EF33C" w14:textId="77777777">
      <w:pPr>
        <w:numPr>
          <w:ilvl w:val="0"/>
          <w:numId w:val="15"/>
        </w:numPr>
        <w:spacing w:after="60" w:line="240" w:lineRule="atLeast"/>
        <w:ind w:left="1094" w:hanging="357"/>
        <w:rPr>
          <w:bCs/>
          <w:noProof/>
          <w:lang w:val="en-US"/>
        </w:rPr>
      </w:pPr>
      <w:r w:rsidRPr="00B91E91">
        <w:rPr>
          <w:bCs/>
          <w:noProof/>
          <w:lang w:val="en-US"/>
        </w:rPr>
        <w:t>Awareness of and implementation by security for switching off the lights at the end of the day. (realised in 2013 ahead of planning)</w:t>
      </w:r>
    </w:p>
    <w:p w:rsidR="00B91E91" w:rsidRPr="00B91E91" w:rsidP="0095728A" w14:paraId="2AE637BD" w14:textId="77777777">
      <w:pPr>
        <w:numPr>
          <w:ilvl w:val="0"/>
          <w:numId w:val="15"/>
        </w:numPr>
        <w:spacing w:after="60" w:line="240" w:lineRule="atLeast"/>
        <w:ind w:left="1094" w:hanging="357"/>
        <w:rPr>
          <w:bCs/>
          <w:noProof/>
          <w:lang w:val="en-US"/>
        </w:rPr>
      </w:pPr>
      <w:r w:rsidRPr="00B91E91">
        <w:rPr>
          <w:bCs/>
          <w:noProof/>
          <w:lang w:val="en-US"/>
        </w:rPr>
        <w:t>Digitizing the archive (realised by divestiture of external archive)</w:t>
      </w:r>
    </w:p>
    <w:p w:rsidR="00B91E91" w:rsidRPr="00B91E91" w:rsidP="0095728A" w14:paraId="5CF51990" w14:textId="77777777">
      <w:pPr>
        <w:numPr>
          <w:ilvl w:val="0"/>
          <w:numId w:val="15"/>
        </w:numPr>
        <w:spacing w:after="60" w:line="240" w:lineRule="atLeast"/>
        <w:ind w:left="1094" w:hanging="357"/>
        <w:rPr>
          <w:bCs/>
          <w:noProof/>
          <w:lang w:val="en-US"/>
        </w:rPr>
      </w:pPr>
      <w:r w:rsidRPr="00B91E91">
        <w:rPr>
          <w:bCs/>
          <w:noProof/>
          <w:lang w:val="en-US"/>
        </w:rPr>
        <w:t xml:space="preserve">Drawing up an energy balance / </w:t>
      </w:r>
      <w:r w:rsidRPr="00B91E91">
        <w:rPr>
          <w:lang w:val="en-US"/>
        </w:rPr>
        <w:t>CO</w:t>
      </w:r>
      <w:r w:rsidRPr="00B91E91">
        <w:rPr>
          <w:vertAlign w:val="subscript"/>
          <w:lang w:val="en-US"/>
        </w:rPr>
        <w:t>2</w:t>
      </w:r>
      <w:r w:rsidRPr="00B91E91">
        <w:rPr>
          <w:bCs/>
          <w:noProof/>
          <w:lang w:val="en-US"/>
        </w:rPr>
        <w:t xml:space="preserve"> footprint 2012 and 2013 (realised according to plan)</w:t>
      </w:r>
    </w:p>
    <w:p w:rsidR="00B91E91" w:rsidRPr="00B91E91" w:rsidP="00B91E91" w14:paraId="41E2833A" w14:textId="77777777">
      <w:pPr>
        <w:spacing w:after="120"/>
        <w:ind w:left="720"/>
        <w:contextualSpacing/>
        <w:rPr>
          <w:b/>
          <w:noProof/>
          <w:lang w:val="en-US"/>
        </w:rPr>
      </w:pPr>
    </w:p>
    <w:p w:rsidR="00B91E91" w:rsidRPr="00B91E91" w:rsidP="00B91E91" w14:paraId="29D120B6" w14:textId="77777777">
      <w:pPr>
        <w:spacing w:after="60" w:line="240" w:lineRule="atLeast"/>
        <w:ind w:left="720"/>
        <w:contextualSpacing/>
        <w:rPr>
          <w:rFonts w:cstheme="majorHAnsi"/>
        </w:rPr>
      </w:pPr>
      <w:r w:rsidRPr="00B91E91">
        <w:rPr>
          <w:b/>
          <w:noProof/>
        </w:rPr>
        <w:t>Results for the year 2014</w:t>
      </w:r>
    </w:p>
    <w:p w:rsidR="00B91E91" w:rsidRPr="00B91E91" w:rsidP="0095728A" w14:paraId="56E0BB62" w14:textId="77777777">
      <w:pPr>
        <w:numPr>
          <w:ilvl w:val="0"/>
          <w:numId w:val="8"/>
        </w:numPr>
        <w:spacing w:after="60" w:line="240" w:lineRule="atLeast"/>
        <w:ind w:left="1708"/>
        <w:rPr>
          <w:rFonts w:asciiTheme="majorHAnsi" w:hAnsiTheme="majorHAnsi" w:cstheme="majorHAnsi"/>
          <w:noProof/>
          <w:lang w:val="en-US" w:eastAsia="en-US"/>
        </w:rPr>
      </w:pPr>
      <w:r w:rsidRPr="00B91E91">
        <w:rPr>
          <w:rFonts w:asciiTheme="majorHAnsi" w:hAnsiTheme="majorHAnsi" w:cstheme="majorHAnsi"/>
          <w:noProof/>
          <w:color w:val="000000" w:themeColor="text1"/>
          <w:lang w:val="en-US" w:eastAsia="en-US"/>
        </w:rPr>
        <w:t xml:space="preserve">Switch to green electricity. The green energy mix was realised as of May </w:t>
      </w:r>
      <w:r w:rsidRPr="00B91E91">
        <w:rPr>
          <w:rFonts w:asciiTheme="majorHAnsi" w:hAnsiTheme="majorHAnsi" w:cstheme="majorHAnsi"/>
          <w:noProof/>
          <w:lang w:val="en-US" w:eastAsia="en-US"/>
        </w:rPr>
        <w:t>2014 (however, this has been calculated as gray because we could not obtain the correct data in accordance with the NTA and the ladder and Dutch wind energy as of 1 November 2014).</w:t>
      </w:r>
    </w:p>
    <w:p w:rsidR="00B91E91" w:rsidRPr="00B91E91" w:rsidP="0095728A" w14:paraId="06819392"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Digital monitoring of energy consumption. This is going well, insight via the Stedin portal. That is why we have also decided for this year to start reporting and processing on a calendar year and per </w:t>
      </w:r>
      <w:r w:rsidRPr="00B91E91">
        <w:rPr>
          <w:rFonts w:asciiTheme="majorHAnsi" w:hAnsiTheme="majorHAnsi" w:cstheme="majorHAnsi"/>
          <w:noProof/>
          <w:color w:val="000000" w:themeColor="text1"/>
          <w:lang w:val="en-US" w:eastAsia="en-US"/>
        </w:rPr>
        <w:t>month. Has been realised and remains to be a continuous process.</w:t>
      </w:r>
    </w:p>
    <w:p w:rsidR="00B91E91" w:rsidRPr="00B91E91" w:rsidP="0095728A" w14:paraId="3406E9E8"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Transparency in waste flows and making choices for further reduction and/or separation. This has been realised via WIAR and is part of scope 3 and at the moment we do nothing with it in terms of calculations.</w:t>
      </w:r>
    </w:p>
    <w:p w:rsidR="00B91E91" w:rsidRPr="00B91E91" w:rsidP="0095728A" w14:paraId="08484705"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Verification of </w:t>
      </w:r>
      <w:r w:rsidRPr="00B91E91">
        <w:rPr>
          <w:rFonts w:asciiTheme="majorHAnsi" w:hAnsiTheme="majorHAnsi" w:cstheme="majorHAnsi"/>
          <w:noProof/>
          <w:lang w:val="en-US" w:eastAsia="en-US"/>
        </w:rPr>
        <w:t>the prepared CO</w:t>
      </w:r>
      <w:r w:rsidRPr="00B91E91">
        <w:rPr>
          <w:rFonts w:asciiTheme="majorHAnsi" w:hAnsiTheme="majorHAnsi" w:cstheme="majorHAnsi"/>
          <w:noProof/>
          <w:vertAlign w:val="subscript"/>
          <w:lang w:val="en-US" w:eastAsia="en-US"/>
        </w:rPr>
        <w:t>2</w:t>
      </w:r>
      <w:r w:rsidRPr="00B91E91">
        <w:rPr>
          <w:rFonts w:asciiTheme="majorHAnsi" w:hAnsiTheme="majorHAnsi" w:cstheme="majorHAnsi"/>
          <w:noProof/>
          <w:lang w:val="en-US" w:eastAsia="en-US"/>
        </w:rPr>
        <w:t xml:space="preserve"> footprint </w:t>
      </w:r>
      <w:r w:rsidRPr="00B91E91">
        <w:rPr>
          <w:rFonts w:asciiTheme="majorHAnsi" w:hAnsiTheme="majorHAnsi" w:cstheme="majorHAnsi"/>
          <w:noProof/>
          <w:color w:val="000000" w:themeColor="text1"/>
          <w:lang w:val="en-US" w:eastAsia="en-US"/>
        </w:rPr>
        <w:t>reports by an external organisation will be realised in mid-2015. Was realised on May 1, 2015.</w:t>
      </w:r>
    </w:p>
    <w:p w:rsidR="00B91E91" w:rsidRPr="00B91E91" w:rsidP="0095728A" w14:paraId="57D94735"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Internal and external communication of our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footprint and progress on measures can be further refined. Continuous point of attention.</w:t>
      </w:r>
    </w:p>
    <w:p w:rsidR="00B91E91" w:rsidRPr="00B91E91" w:rsidP="0095728A" w14:paraId="458DA587"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Certification for the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Performance Ladder by an external organisation will be realised after verification in 2015. Was achieved on June 30, 2015.</w:t>
      </w:r>
    </w:p>
    <w:p w:rsidR="00B91E91" w:rsidRPr="00B91E91" w:rsidP="0095728A" w14:paraId="66140DBF"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Turn off lighting at the end of the day (by security).</w:t>
      </w:r>
    </w:p>
    <w:p w:rsidR="00B91E91" w:rsidRPr="00B91E91" w:rsidP="0095728A" w14:paraId="2A605332"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It is known that employees from our organisation leave the lights on when they leave the building. This has already been communicated, of course, but we have identified that it is possible to prevent the lights from being on all night as well. That is why we will make agreements with security that they switch off the light that is still on. This allows us to estimate the savings. Expected savings based on internet sources: 1-5%. Unfortunately, this is not easy to measure. Update: Completed in 2014 and is st</w:t>
      </w:r>
      <w:r w:rsidRPr="00B91E91">
        <w:rPr>
          <w:rFonts w:asciiTheme="majorHAnsi" w:hAnsiTheme="majorHAnsi" w:cstheme="majorHAnsi"/>
          <w:noProof/>
          <w:color w:val="000000" w:themeColor="text1"/>
          <w:lang w:val="en-US" w:eastAsia="en-US"/>
        </w:rPr>
        <w:t>ill being continued.</w:t>
      </w:r>
    </w:p>
    <w:p w:rsidR="00B91E91" w:rsidRPr="00B91E91" w:rsidP="00B91E91" w14:paraId="4C6473D7" w14:textId="77777777">
      <w:pPr>
        <w:spacing w:line="280" w:lineRule="atLeast"/>
        <w:ind w:left="1021"/>
        <w:rPr>
          <w:rFonts w:asciiTheme="majorHAnsi" w:hAnsiTheme="majorHAnsi" w:cstheme="majorHAnsi"/>
          <w:noProof/>
          <w:color w:val="000000" w:themeColor="text1"/>
          <w:lang w:val="en-US" w:eastAsia="en-US"/>
        </w:rPr>
      </w:pPr>
    </w:p>
    <w:p w:rsidR="00B91E91" w:rsidRPr="00B91E91" w:rsidP="00B91E91" w14:paraId="44BCCE4E" w14:textId="77777777">
      <w:pPr>
        <w:ind w:left="720"/>
        <w:contextualSpacing/>
        <w:rPr>
          <w:rFonts w:cstheme="majorHAnsi"/>
          <w:b/>
        </w:rPr>
      </w:pPr>
      <w:r w:rsidRPr="00B91E91">
        <w:rPr>
          <w:b/>
          <w:noProof/>
        </w:rPr>
        <w:t>Results for the year 2015</w:t>
      </w:r>
    </w:p>
    <w:p w:rsidR="00B91E91" w:rsidRPr="00B91E91" w:rsidP="0095728A" w14:paraId="1A435FF4" w14:textId="77777777">
      <w:pPr>
        <w:numPr>
          <w:ilvl w:val="0"/>
          <w:numId w:val="8"/>
        </w:numPr>
        <w:spacing w:after="60" w:line="280" w:lineRule="atLeast"/>
        <w:ind w:left="1038"/>
        <w:contextualSpacing/>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Research into more environment energy/</w:t>
      </w:r>
      <w:r w:rsidRPr="00B91E91">
        <w:rPr>
          <w:rFonts w:cs="Arial"/>
          <w:color w:val="000000" w:themeColor="text1"/>
          <w:lang w:val="en-US"/>
        </w:rPr>
        <w:t xml:space="preserve"> 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-friendly rental cars. This is an ongoing process in which we maintain contact with our supplier Avis.</w:t>
      </w:r>
    </w:p>
    <w:p w:rsidR="00B91E91" w:rsidRPr="00B91E91" w:rsidP="0095728A" w14:paraId="25C4D069" w14:textId="77777777">
      <w:pPr>
        <w:numPr>
          <w:ilvl w:val="0"/>
          <w:numId w:val="8"/>
        </w:numPr>
        <w:spacing w:after="60" w:line="280" w:lineRule="atLeast"/>
        <w:ind w:left="1038"/>
        <w:contextualSpacing/>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Maintain a green electricity contract and, if possible, switch to a </w:t>
      </w:r>
      <w:r w:rsidRPr="00B91E91">
        <w:rPr>
          <w:rFonts w:asciiTheme="majorHAnsi" w:hAnsiTheme="majorHAnsi" w:cstheme="majorHAnsi"/>
          <w:noProof/>
          <w:color w:val="000000" w:themeColor="text1"/>
          <w:lang w:val="en-US" w:eastAsia="en-US"/>
        </w:rPr>
        <w:t>better version of green electricity. Realised as of November 1, 2014.</w:t>
      </w:r>
    </w:p>
    <w:p w:rsidR="00B91E91" w:rsidRPr="00B91E91" w:rsidP="0095728A" w14:paraId="0A7C0B8A" w14:textId="77777777">
      <w:pPr>
        <w:numPr>
          <w:ilvl w:val="0"/>
          <w:numId w:val="8"/>
        </w:numPr>
        <w:spacing w:after="60" w:line="280" w:lineRule="atLeast"/>
        <w:ind w:left="1038"/>
        <w:contextualSpacing/>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Drawing up an energy balance /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footprint for 2014. Realised on April 17, 2015.</w:t>
      </w:r>
    </w:p>
    <w:p w:rsidR="00B91E91" w:rsidRPr="00B91E91" w:rsidP="0095728A" w14:paraId="53D353DF" w14:textId="77777777">
      <w:pPr>
        <w:numPr>
          <w:ilvl w:val="0"/>
          <w:numId w:val="8"/>
        </w:numPr>
        <w:spacing w:after="60" w:line="280" w:lineRule="atLeast"/>
        <w:ind w:left="1038"/>
        <w:contextualSpacing/>
        <w:rPr>
          <w:rFonts w:asciiTheme="majorHAnsi" w:hAnsiTheme="majorHAnsi" w:cstheme="majorHAnsi"/>
          <w:noProof/>
          <w:color w:val="000000" w:themeColor="text1"/>
          <w:lang w:val="en-US" w:eastAsia="en-US"/>
        </w:rPr>
      </w:pPr>
      <w:r w:rsidRPr="00B91E91">
        <w:rPr>
          <w:rFonts w:asciiTheme="majorHAnsi" w:hAnsiTheme="majorHAnsi" w:cstheme="majorHAnsi"/>
          <w:noProof/>
          <w:lang w:val="en-US" w:eastAsia="en-US"/>
        </w:rPr>
        <w:t>Verification of the prepared CO</w:t>
      </w:r>
      <w:r w:rsidRPr="00B91E91">
        <w:rPr>
          <w:rFonts w:asciiTheme="majorHAnsi" w:hAnsiTheme="majorHAnsi" w:cstheme="majorHAnsi"/>
          <w:noProof/>
          <w:vertAlign w:val="subscript"/>
          <w:lang w:val="en-US" w:eastAsia="en-US"/>
        </w:rPr>
        <w:t>2</w:t>
      </w:r>
      <w:r w:rsidRPr="00B91E91">
        <w:rPr>
          <w:rFonts w:asciiTheme="majorHAnsi" w:hAnsiTheme="majorHAnsi" w:cstheme="majorHAnsi"/>
          <w:noProof/>
          <w:lang w:val="en-US" w:eastAsia="en-US"/>
        </w:rPr>
        <w:t xml:space="preserve"> footprint </w:t>
      </w:r>
      <w:r w:rsidRPr="00B91E91">
        <w:rPr>
          <w:rFonts w:asciiTheme="majorHAnsi" w:hAnsiTheme="majorHAnsi" w:cstheme="majorHAnsi"/>
          <w:noProof/>
          <w:color w:val="000000" w:themeColor="text1"/>
          <w:lang w:val="en-US" w:eastAsia="en-US"/>
        </w:rPr>
        <w:t>by an external organisation (delayed measure from 2014). Realised May 1, 2015.</w:t>
      </w:r>
    </w:p>
    <w:p w:rsidR="00B91E91" w:rsidRPr="00B91E91" w:rsidP="0095728A" w14:paraId="6D456854" w14:textId="77777777">
      <w:pPr>
        <w:numPr>
          <w:ilvl w:val="0"/>
          <w:numId w:val="8"/>
        </w:numPr>
        <w:spacing w:after="60" w:line="280" w:lineRule="atLeast"/>
        <w:ind w:left="1038"/>
        <w:contextualSpacing/>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Internal and external communication of our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footprint and progress on measures. Has been brought to the attention by the CSR communication plan and the Communication Manager.</w:t>
      </w:r>
    </w:p>
    <w:p w:rsidR="00B91E91" w:rsidRPr="00B91E91" w:rsidP="00B91E91" w14:paraId="1AC041F3" w14:textId="77777777">
      <w:pPr>
        <w:spacing w:line="280" w:lineRule="atLeast"/>
        <w:ind w:left="1038"/>
        <w:contextualSpacing/>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Certification for the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Performance Ladder by an external organisation (delayed measure in 2014). Completed June 30, 2015.</w:t>
      </w:r>
    </w:p>
    <w:bookmarkEnd w:id="264"/>
    <w:p w:rsidR="00B91E91" w:rsidRPr="00B91E91" w:rsidP="00B91E91" w14:paraId="5CAEBC40" w14:textId="77777777">
      <w:pPr>
        <w:spacing w:line="280" w:lineRule="atLeast"/>
        <w:ind w:left="754"/>
        <w:rPr>
          <w:rFonts w:asciiTheme="majorHAnsi" w:hAnsiTheme="majorHAnsi" w:cstheme="majorHAnsi"/>
          <w:noProof/>
          <w:color w:val="000000" w:themeColor="text1"/>
          <w:lang w:eastAsia="en-US"/>
        </w:rPr>
      </w:pPr>
    </w:p>
    <w:p w:rsidR="00B91E91" w:rsidRPr="00B91E91" w:rsidP="00B91E91" w14:paraId="3678CD33" w14:textId="77777777">
      <w:pPr>
        <w:spacing w:after="60" w:line="240" w:lineRule="atLeast"/>
        <w:ind w:left="720"/>
        <w:contextualSpacing/>
        <w:rPr>
          <w:b/>
          <w:noProof/>
        </w:rPr>
      </w:pPr>
      <w:bookmarkStart w:id="269" w:name="_Hlk140486337"/>
      <w:r w:rsidRPr="00B91E91">
        <w:rPr>
          <w:b/>
          <w:noProof/>
        </w:rPr>
        <w:t>Results for the year 2016</w:t>
      </w:r>
    </w:p>
    <w:p w:rsidR="00B91E91" w:rsidRPr="00B91E91" w:rsidP="0095728A" w14:paraId="5364F139"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Maintain green electricity (wind energy) contract. Before October 2016. Realised.</w:t>
      </w:r>
    </w:p>
    <w:p w:rsidR="00B91E91" w:rsidRPr="00B91E91" w:rsidP="0095728A" w14:paraId="6286ED6C"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Analyze (2012-2016) and improve energy consumption and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emissions in the next 5 years. Continuous.</w:t>
      </w:r>
    </w:p>
    <w:p w:rsidR="00B91E91" w:rsidRPr="00B91E91" w:rsidP="0095728A" w14:paraId="6D4F40A4"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Drawing up an energy balance/</w:t>
      </w:r>
      <w:r w:rsidRPr="00B91E91">
        <w:rPr>
          <w:rFonts w:cs="Arial"/>
          <w:color w:val="000000" w:themeColor="text1"/>
          <w:lang w:val="en-US"/>
        </w:rPr>
        <w:t xml:space="preserve"> CO</w:t>
      </w:r>
      <w:r w:rsidRPr="00B91E91">
        <w:rPr>
          <w:rFonts w:cs="Arial"/>
          <w:color w:val="000000" w:themeColor="text1"/>
          <w:vertAlign w:val="subscript"/>
          <w:lang w:val="en-US"/>
        </w:rPr>
        <w:t xml:space="preserve">2 </w:t>
      </w:r>
      <w:r w:rsidRPr="00B91E91">
        <w:rPr>
          <w:rFonts w:asciiTheme="majorHAnsi" w:hAnsiTheme="majorHAnsi" w:cstheme="majorHAnsi"/>
          <w:noProof/>
          <w:color w:val="000000" w:themeColor="text1"/>
          <w:lang w:val="en-US" w:eastAsia="en-US"/>
        </w:rPr>
        <w:t>footprint for 2015. Realised in April 2016.</w:t>
      </w:r>
    </w:p>
    <w:p w:rsidR="00B91E91" w:rsidRPr="00B91E91" w:rsidP="0095728A" w14:paraId="146FCFD0"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Internal audit February/March 2016. Completed in April 2016.</w:t>
      </w:r>
    </w:p>
    <w:p w:rsidR="00B91E91" w:rsidRPr="00B91E91" w:rsidP="0095728A" w14:paraId="20841856"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Internal and external communication of our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footprint and progress on measures. Continuous.</w:t>
      </w:r>
    </w:p>
    <w:p w:rsidR="00B91E91" w:rsidRPr="00B91E91" w:rsidP="0095728A" w14:paraId="06A65072"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Transition to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Performance Ladder level 5 with insight into quantitative and qualitative analysis, so that the reduction measures are determined aimed at the chain. Deadline May 2016. Realised.</w:t>
      </w:r>
    </w:p>
    <w:p w:rsidR="00B91E91" w:rsidRPr="00B91E91" w:rsidP="0095728A" w14:paraId="3568D78B"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lang w:val="en-US" w:eastAsia="en-US"/>
        </w:rPr>
        <w:t xml:space="preserve">Drawing up </w:t>
      </w:r>
      <w:r w:rsidRPr="00B91E91">
        <w:rPr>
          <w:rFonts w:asciiTheme="majorHAnsi" w:hAnsiTheme="majorHAnsi" w:cstheme="majorHAnsi"/>
          <w:noProof/>
          <w:color w:val="000000" w:themeColor="text1"/>
          <w:lang w:val="en-US" w:eastAsia="en-US"/>
        </w:rPr>
        <w:t xml:space="preserve">the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Performance Ladder for Ricardo Certificering B.V. May 2016. Realised.</w:t>
      </w:r>
    </w:p>
    <w:p w:rsidR="00B91E91" w:rsidRPr="00B91E91" w:rsidP="0095728A" w14:paraId="1221B6D5"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Reassessment for the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Performance Ladder at level 5 by external organisation according to annual cycle, before 1 August 2016. Realised.</w:t>
      </w:r>
    </w:p>
    <w:p w:rsidR="00B91E91" w:rsidRPr="00B91E91" w:rsidP="0095728A" w14:paraId="326FB9DC"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Monitor, optimize and communicate the implementation of MS Lync so that a reduction target can be formulated for the coming years. Partly realised. MS Lync (now Skype) is used, but it is not clear how often.</w:t>
      </w:r>
    </w:p>
    <w:p w:rsidR="00B91E91" w:rsidRPr="00B91E91" w:rsidP="0095728A" w14:paraId="0339F468"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Investigate whether there are differences in airlines with regard to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emissions. Deadline May 2016. Researched, but this has not led to concrete adjustments.</w:t>
      </w:r>
    </w:p>
    <w:p w:rsidR="00B91E91" w:rsidRPr="00B91E91" w:rsidP="0095728A" w14:paraId="6161F832"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Review lease contracts and enter into discussions with the lease company about possible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reduction. It has been decided not to take any further concrete action on this.</w:t>
      </w:r>
    </w:p>
    <w:p w:rsidR="00B91E91" w:rsidRPr="00B91E91" w:rsidP="0095728A" w14:paraId="067B7BC6"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Checking which employees drive a lot of private kilometers (eg top 5) and discuss alternatives with the employee themself or at company level. Discussed with MT. Decided not to include concrete action yet.</w:t>
      </w:r>
    </w:p>
    <w:p w:rsidR="00B91E91" w:rsidRPr="00B91E91" w:rsidP="0095728A" w14:paraId="4A480ABC"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Where possible, Avis will arrange for us to rent a more eco-friendly car to reduce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emissions and fuel consumption. It has been decided not to take any further concrete action on this.</w:t>
      </w:r>
    </w:p>
    <w:p w:rsidR="00B91E91" w:rsidRPr="00B91E91" w:rsidP="0095728A" w14:paraId="48D0A3CA" w14:textId="77777777">
      <w:pPr>
        <w:numPr>
          <w:ilvl w:val="0"/>
          <w:numId w:val="8"/>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Renovation of housing July - October 2016</w:t>
      </w:r>
    </w:p>
    <w:p w:rsidR="00B91E91" w:rsidRPr="00B91E91" w:rsidP="0095728A" w14:paraId="07285FE4" w14:textId="77777777">
      <w:pPr>
        <w:numPr>
          <w:ilvl w:val="1"/>
          <w:numId w:val="8"/>
        </w:numPr>
        <w:ind w:left="2077"/>
        <w:rPr>
          <w:rFonts w:cs="Arial"/>
          <w:noProof/>
          <w:color w:val="000000" w:themeColor="text1"/>
          <w:lang w:val="en-US" w:eastAsia="en-US"/>
        </w:rPr>
      </w:pPr>
      <w:r w:rsidRPr="00B91E91">
        <w:rPr>
          <w:rFonts w:cs="Arial"/>
          <w:noProof/>
          <w:color w:val="000000" w:themeColor="text1"/>
          <w:lang w:val="en-US" w:eastAsia="en-US"/>
        </w:rPr>
        <w:t>In the revovation of the housing, investments were made in LED lighting, payback period of 5 years, see Hya 661473.</w:t>
      </w:r>
    </w:p>
    <w:p w:rsidR="00B91E91" w:rsidRPr="00B91E91" w:rsidP="0095728A" w14:paraId="32F369B2" w14:textId="77777777">
      <w:pPr>
        <w:numPr>
          <w:ilvl w:val="1"/>
          <w:numId w:val="8"/>
        </w:numPr>
        <w:ind w:left="2077"/>
        <w:rPr>
          <w:rFonts w:cs="Arial"/>
          <w:noProof/>
          <w:color w:val="000000" w:themeColor="text1"/>
          <w:lang w:val="en-US" w:eastAsia="en-US"/>
        </w:rPr>
      </w:pPr>
      <w:r w:rsidRPr="00B91E91">
        <w:rPr>
          <w:rFonts w:cs="Arial"/>
          <w:noProof/>
          <w:color w:val="000000" w:themeColor="text1"/>
          <w:lang w:val="en-US" w:eastAsia="en-US"/>
        </w:rPr>
        <w:t>90% of the office furniture is reused.</w:t>
      </w:r>
    </w:p>
    <w:p w:rsidR="00B91E91" w:rsidRPr="00B91E91" w:rsidP="0095728A" w14:paraId="3F2AB086" w14:textId="77777777">
      <w:pPr>
        <w:numPr>
          <w:ilvl w:val="1"/>
          <w:numId w:val="8"/>
        </w:numPr>
        <w:ind w:left="2077"/>
        <w:rPr>
          <w:rFonts w:cs="Arial"/>
          <w:noProof/>
          <w:color w:val="000000" w:themeColor="text1"/>
          <w:lang w:val="en-US" w:eastAsia="en-US"/>
        </w:rPr>
      </w:pPr>
      <w:r w:rsidRPr="00B91E91">
        <w:rPr>
          <w:rFonts w:cs="Arial"/>
          <w:noProof/>
          <w:color w:val="000000" w:themeColor="text1"/>
          <w:lang w:val="en-US" w:eastAsia="en-US"/>
        </w:rPr>
        <w:t>85% of the separation walls have been reused.</w:t>
      </w:r>
    </w:p>
    <w:p w:rsidR="00B91E91" w:rsidRPr="00B91E91" w:rsidP="0095728A" w14:paraId="63C2DCDE" w14:textId="77777777">
      <w:pPr>
        <w:numPr>
          <w:ilvl w:val="1"/>
          <w:numId w:val="8"/>
        </w:numPr>
        <w:ind w:left="2077"/>
        <w:rPr>
          <w:rFonts w:cs="Arial"/>
          <w:noProof/>
          <w:color w:val="000000" w:themeColor="text1"/>
          <w:lang w:val="en-US" w:eastAsia="en-US"/>
        </w:rPr>
      </w:pPr>
      <w:r w:rsidRPr="00B91E91">
        <w:rPr>
          <w:rFonts w:cs="Arial"/>
          <w:noProof/>
          <w:color w:val="000000" w:themeColor="text1"/>
          <w:lang w:val="en-US" w:eastAsia="en-US"/>
        </w:rPr>
        <w:t>Data and electrical installations are 100% reused.</w:t>
      </w:r>
    </w:p>
    <w:p w:rsidR="00B91E91" w:rsidRPr="00B91E91" w:rsidP="0095728A" w14:paraId="45A028D5" w14:textId="77777777">
      <w:pPr>
        <w:numPr>
          <w:ilvl w:val="1"/>
          <w:numId w:val="8"/>
        </w:numPr>
        <w:ind w:left="2077"/>
        <w:rPr>
          <w:rFonts w:cs="Arial"/>
          <w:noProof/>
          <w:color w:val="000000" w:themeColor="text1"/>
          <w:lang w:val="en-US" w:eastAsia="en-US"/>
        </w:rPr>
      </w:pPr>
      <w:r w:rsidRPr="00B91E91">
        <w:rPr>
          <w:rFonts w:cs="Arial"/>
          <w:noProof/>
          <w:color w:val="000000" w:themeColor="text1"/>
          <w:lang w:val="en-US" w:eastAsia="en-US"/>
        </w:rPr>
        <w:t>Climate system: adjusted and kept intact as much as possible, updated and 85% reused.</w:t>
      </w:r>
    </w:p>
    <w:p w:rsidR="00B91E91" w:rsidRPr="00B91E91" w:rsidP="0095728A" w14:paraId="2C4B5AB5" w14:textId="77777777">
      <w:pPr>
        <w:numPr>
          <w:ilvl w:val="1"/>
          <w:numId w:val="8"/>
        </w:numPr>
        <w:ind w:left="2077"/>
        <w:rPr>
          <w:rFonts w:cs="Arial"/>
          <w:noProof/>
          <w:color w:val="000000" w:themeColor="text1"/>
          <w:lang w:val="en-US" w:eastAsia="en-US"/>
        </w:rPr>
      </w:pPr>
      <w:r w:rsidRPr="00B91E91">
        <w:rPr>
          <w:rFonts w:cs="Arial"/>
          <w:noProof/>
          <w:color w:val="000000" w:themeColor="text1"/>
          <w:lang w:val="en-US" w:eastAsia="en-US"/>
        </w:rPr>
        <w:t>Ceilings are acoustic and only with redistributions some adjustments have been made.</w:t>
      </w:r>
    </w:p>
    <w:p w:rsidR="00B91E91" w:rsidRPr="00B91E91" w:rsidP="0095728A" w14:paraId="61E397BC" w14:textId="77777777">
      <w:pPr>
        <w:numPr>
          <w:ilvl w:val="1"/>
          <w:numId w:val="8"/>
        </w:numPr>
        <w:ind w:left="2077"/>
        <w:rPr>
          <w:rFonts w:cs="Arial"/>
          <w:noProof/>
          <w:color w:val="000000" w:themeColor="text1"/>
          <w:lang w:val="en-US" w:eastAsia="en-US"/>
        </w:rPr>
      </w:pPr>
      <w:r w:rsidRPr="00B91E91">
        <w:rPr>
          <w:rFonts w:cs="Arial"/>
          <w:noProof/>
          <w:color w:val="000000" w:themeColor="text1"/>
          <w:lang w:val="en-US" w:eastAsia="en-US"/>
        </w:rPr>
        <w:t>Recycled materials have been used.</w:t>
      </w:r>
    </w:p>
    <w:p w:rsidR="00B91E91" w:rsidRPr="00B91E91" w:rsidP="0095728A" w14:paraId="7340FA29" w14:textId="77777777">
      <w:pPr>
        <w:numPr>
          <w:ilvl w:val="1"/>
          <w:numId w:val="8"/>
        </w:numPr>
        <w:ind w:left="2077"/>
        <w:rPr>
          <w:rFonts w:cs="Arial"/>
          <w:noProof/>
          <w:color w:val="000000" w:themeColor="text1"/>
          <w:lang w:val="en-US" w:eastAsia="en-US"/>
        </w:rPr>
      </w:pPr>
      <w:r w:rsidRPr="00B91E91">
        <w:rPr>
          <w:rFonts w:cs="Arial"/>
          <w:noProof/>
          <w:color w:val="000000" w:themeColor="text1"/>
          <w:lang w:val="en-US" w:eastAsia="en-US"/>
        </w:rPr>
        <w:t>Energy-saving taps and sensor lights have been used in the toilet groups.</w:t>
      </w:r>
    </w:p>
    <w:p w:rsidR="00B91E91" w:rsidRPr="00B91E91" w:rsidP="0095728A" w14:paraId="1EC9E232" w14:textId="77777777">
      <w:pPr>
        <w:numPr>
          <w:ilvl w:val="1"/>
          <w:numId w:val="8"/>
        </w:numPr>
        <w:ind w:left="2077"/>
        <w:rPr>
          <w:rFonts w:cs="Arial"/>
          <w:noProof/>
          <w:color w:val="000000" w:themeColor="text1"/>
          <w:lang w:val="en-US" w:eastAsia="en-US"/>
        </w:rPr>
      </w:pPr>
      <w:r w:rsidRPr="00B91E91">
        <w:rPr>
          <w:rFonts w:cs="Arial"/>
          <w:noProof/>
          <w:color w:val="000000" w:themeColor="text1"/>
          <w:lang w:val="en-US" w:eastAsia="en-US"/>
        </w:rPr>
        <w:t>The beamers in the meeting rooms have been replaced by LED screens.</w:t>
      </w:r>
    </w:p>
    <w:p w:rsidR="00B91E91" w:rsidRPr="00B91E91" w:rsidP="0095728A" w14:paraId="41F74FD6" w14:textId="77777777">
      <w:pPr>
        <w:numPr>
          <w:ilvl w:val="1"/>
          <w:numId w:val="8"/>
        </w:numPr>
        <w:ind w:left="2077"/>
        <w:rPr>
          <w:rFonts w:cs="Arial"/>
          <w:noProof/>
          <w:color w:val="000000" w:themeColor="text1"/>
          <w:lang w:val="en-US" w:eastAsia="en-US"/>
        </w:rPr>
      </w:pPr>
      <w:r w:rsidRPr="00B91E91">
        <w:rPr>
          <w:rFonts w:cs="Arial"/>
          <w:noProof/>
          <w:color w:val="000000" w:themeColor="text1"/>
          <w:lang w:val="en-US" w:eastAsia="en-US"/>
        </w:rPr>
        <w:t>During the renovation, there was a check on the removal of packaging materials and construction waste.</w:t>
      </w:r>
    </w:p>
    <w:p w:rsidR="00B91E91" w:rsidRPr="00B91E91" w:rsidP="0095728A" w14:paraId="47BE9D02" w14:textId="77777777">
      <w:pPr>
        <w:numPr>
          <w:ilvl w:val="1"/>
          <w:numId w:val="8"/>
        </w:numPr>
        <w:spacing w:after="144" w:afterLines="60" w:line="240" w:lineRule="atLeast"/>
        <w:ind w:left="2077"/>
        <w:rPr>
          <w:rFonts w:cs="Arial"/>
          <w:noProof/>
          <w:color w:val="000000" w:themeColor="text1"/>
          <w:lang w:val="en-US" w:eastAsia="en-US"/>
        </w:rPr>
      </w:pPr>
      <w:r w:rsidRPr="00B91E91">
        <w:rPr>
          <w:rFonts w:cs="Arial"/>
          <w:noProof/>
          <w:color w:val="000000" w:themeColor="text1"/>
          <w:lang w:val="en-US" w:eastAsia="en-US"/>
        </w:rPr>
        <w:t>The paper is disposed of by Shred-it and Renewi and recycled.</w:t>
      </w:r>
    </w:p>
    <w:p w:rsidR="00B91E91" w:rsidRPr="00B91E91" w:rsidP="00B91E91" w14:paraId="769A2E83" w14:textId="77777777">
      <w:pPr>
        <w:spacing w:after="144" w:afterLines="60" w:line="240" w:lineRule="atLeast"/>
        <w:ind w:left="720"/>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The main impact and results were achieved in 2013-2016 through the switching off of the lighting, new LED lighting, switching to green electricity, improvements in insight into actual emissions where 'worst-case' </w:t>
      </w:r>
      <w:r w:rsidRPr="00B91E91">
        <w:rPr>
          <w:rFonts w:asciiTheme="majorHAnsi" w:hAnsiTheme="majorHAnsi" w:cstheme="majorHAnsi"/>
          <w:noProof/>
          <w:color w:val="000000" w:themeColor="text1"/>
          <w:lang w:val="en-US" w:eastAsia="en-US"/>
        </w:rPr>
        <w:t>calculations were used previously and by raising awareness in the organisation.</w:t>
      </w:r>
      <w:r w:rsidRPr="00B91E91">
        <w:rPr>
          <w:rFonts w:asciiTheme="majorHAnsi" w:hAnsiTheme="majorHAnsi" w:cstheme="majorHAnsi"/>
          <w:noProof/>
          <w:color w:val="000000" w:themeColor="text1"/>
          <w:lang w:val="en-US" w:eastAsia="en-US"/>
        </w:rPr>
        <w:br/>
      </w:r>
    </w:p>
    <w:p w:rsidR="00B91E91" w:rsidRPr="00B91E91" w:rsidP="00B91E91" w14:paraId="13F76129" w14:textId="77777777">
      <w:pPr>
        <w:spacing w:after="60" w:line="240" w:lineRule="atLeast"/>
        <w:ind w:left="720"/>
        <w:contextualSpacing/>
        <w:rPr>
          <w:b/>
          <w:noProof/>
        </w:rPr>
      </w:pPr>
      <w:r w:rsidRPr="00B91E91">
        <w:rPr>
          <w:b/>
          <w:noProof/>
        </w:rPr>
        <w:t>Results for the year 2017</w:t>
      </w:r>
    </w:p>
    <w:p w:rsidR="00B91E91" w:rsidRPr="00B91E91" w:rsidP="0095728A" w14:paraId="14572841" w14:textId="77777777">
      <w:pPr>
        <w:numPr>
          <w:ilvl w:val="0"/>
          <w:numId w:val="8"/>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Retain green electricity (wind energy) </w:t>
      </w:r>
      <w:r w:rsidRPr="00B91E91">
        <w:rPr>
          <w:rFonts w:asciiTheme="majorHAnsi" w:hAnsiTheme="majorHAnsi" w:cstheme="majorHAnsi"/>
          <w:color w:val="000000" w:themeColor="text1"/>
          <w:lang w:val="en-US"/>
        </w:rPr>
        <w:t>contract - has been extended until 01-01-2019</w:t>
      </w:r>
    </w:p>
    <w:p w:rsidR="00B91E91" w:rsidRPr="00B91E91" w:rsidP="0095728A" w14:paraId="6EB00E97" w14:textId="77777777">
      <w:pPr>
        <w:numPr>
          <w:ilvl w:val="0"/>
          <w:numId w:val="8"/>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Monitoring energy consumption after renovation (LED lighting) - is tracked</w:t>
      </w:r>
    </w:p>
    <w:p w:rsidR="00B91E91" w:rsidRPr="00B91E91" w:rsidP="0095728A" w14:paraId="732CB3E8" w14:textId="77777777">
      <w:pPr>
        <w:numPr>
          <w:ilvl w:val="0"/>
          <w:numId w:val="8"/>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Analyze (2012-2016) and improve energy consumption and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color w:val="000000" w:themeColor="text1"/>
          <w:lang w:val="en-US"/>
        </w:rPr>
        <w:t xml:space="preserve"> emissions in the next five years.</w:t>
      </w:r>
    </w:p>
    <w:p w:rsidR="00B91E91" w:rsidRPr="00B91E91" w:rsidP="0095728A" w14:paraId="14FED1A1" w14:textId="77777777">
      <w:pPr>
        <w:numPr>
          <w:ilvl w:val="0"/>
          <w:numId w:val="8"/>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Drawing up an energy balance/</w:t>
      </w:r>
      <w:r w:rsidRPr="00B91E91">
        <w:rPr>
          <w:rFonts w:cs="Arial"/>
          <w:color w:val="000000" w:themeColor="text1"/>
          <w:lang w:val="en-US"/>
        </w:rPr>
        <w:t xml:space="preserve"> CO</w:t>
      </w:r>
      <w:r w:rsidRPr="00B91E91">
        <w:rPr>
          <w:rFonts w:cs="Arial"/>
          <w:color w:val="000000" w:themeColor="text1"/>
          <w:vertAlign w:val="subscript"/>
          <w:lang w:val="en-US"/>
        </w:rPr>
        <w:t>2</w:t>
      </w:r>
      <w:r w:rsidRPr="00B91E91">
        <w:rPr>
          <w:rFonts w:asciiTheme="majorHAnsi" w:hAnsiTheme="majorHAnsi" w:cstheme="majorHAnsi"/>
          <w:color w:val="000000" w:themeColor="text1"/>
          <w:lang w:val="en-US"/>
        </w:rPr>
        <w:t xml:space="preserve"> footprint for 2016. Realised</w:t>
      </w:r>
    </w:p>
    <w:p w:rsidR="00B91E91" w:rsidRPr="00B91E91" w:rsidP="0095728A" w14:paraId="0EBCDB31" w14:textId="77777777">
      <w:pPr>
        <w:numPr>
          <w:ilvl w:val="0"/>
          <w:numId w:val="8"/>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Internal and external communication of our footprint and progress on measures. Realised</w:t>
      </w:r>
    </w:p>
    <w:p w:rsidR="00B91E91" w:rsidRPr="00B91E91" w:rsidP="0095728A" w14:paraId="7E31A823" w14:textId="77777777">
      <w:pPr>
        <w:numPr>
          <w:ilvl w:val="0"/>
          <w:numId w:val="8"/>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Certification for the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color w:val="000000" w:themeColor="text1"/>
          <w:lang w:val="en-US"/>
        </w:rPr>
        <w:t xml:space="preserve"> Performance Ladder level 5 by an external organisation.</w:t>
      </w:r>
    </w:p>
    <w:p w:rsidR="00B91E91" w:rsidRPr="00B91E91" w:rsidP="0095728A" w14:paraId="520C2F8A" w14:textId="77777777">
      <w:pPr>
        <w:numPr>
          <w:ilvl w:val="0"/>
          <w:numId w:val="8"/>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More insight into the refueled liters of the lease cars </w:t>
      </w:r>
      <w:r w:rsidRPr="00B91E91">
        <w:rPr>
          <w:rFonts w:asciiTheme="majorHAnsi" w:hAnsiTheme="majorHAnsi" w:cstheme="majorHAnsi"/>
          <w:color w:val="000000" w:themeColor="text1"/>
          <w:lang w:val="en-US"/>
        </w:rPr>
        <w:t>instead of the kilometers (electricity consumption). Realised</w:t>
      </w:r>
    </w:p>
    <w:p w:rsidR="00B91E91" w:rsidRPr="00B91E91" w:rsidP="00B91E91" w14:paraId="38889F78" w14:textId="77777777">
      <w:pPr>
        <w:spacing w:after="60" w:line="240" w:lineRule="atLeast"/>
        <w:ind w:left="1038"/>
        <w:rPr>
          <w:rFonts w:asciiTheme="majorHAnsi" w:hAnsiTheme="majorHAnsi" w:cstheme="majorHAnsi"/>
          <w:color w:val="000000" w:themeColor="text1"/>
        </w:rPr>
      </w:pPr>
    </w:p>
    <w:p w:rsidR="00B91E91" w:rsidRPr="00B91E91" w:rsidP="00B91E91" w14:paraId="6C5A8C5E" w14:textId="77777777">
      <w:pPr>
        <w:spacing w:after="72" w:afterLines="30" w:line="240" w:lineRule="atLeast"/>
        <w:ind w:left="720"/>
        <w:contextualSpacing/>
        <w:rPr>
          <w:b/>
          <w:noProof/>
        </w:rPr>
      </w:pPr>
      <w:r w:rsidRPr="00B91E91">
        <w:rPr>
          <w:b/>
          <w:noProof/>
        </w:rPr>
        <w:t>Results for the year 2018</w:t>
      </w:r>
    </w:p>
    <w:p w:rsidR="00B91E91" w:rsidRPr="00B91E91" w:rsidP="0095728A" w14:paraId="68C7E0D1" w14:textId="77777777">
      <w:pPr>
        <w:numPr>
          <w:ilvl w:val="0"/>
          <w:numId w:val="8"/>
        </w:numPr>
        <w:spacing w:after="72" w:afterLines="30" w:line="240" w:lineRule="atLeast"/>
        <w:ind w:left="1708"/>
        <w:rPr>
          <w:rFonts w:cs="Arial"/>
          <w:lang w:val="en-US"/>
        </w:rPr>
      </w:pPr>
      <w:r w:rsidRPr="00B91E91">
        <w:rPr>
          <w:rFonts w:cs="Arial"/>
          <w:lang w:val="en-US"/>
        </w:rPr>
        <w:t>Better separation of waste flows by removing waste bins in workspaces and meeting rooms 6</w:t>
      </w:r>
      <w:r w:rsidRPr="00B91E91">
        <w:rPr>
          <w:rFonts w:cs="Arial"/>
          <w:vertAlign w:val="superscript"/>
          <w:lang w:val="en-US"/>
        </w:rPr>
        <w:t>th</w:t>
      </w:r>
      <w:r w:rsidRPr="00B91E91">
        <w:rPr>
          <w:rFonts w:cs="Arial"/>
          <w:lang w:val="en-US"/>
        </w:rPr>
        <w:t>; at strategic locations pantries, copy areas and some workspaces placing of separation bins (4 waste streams.</w:t>
      </w:r>
    </w:p>
    <w:p w:rsidR="00B91E91" w:rsidRPr="00B91E91" w:rsidP="0095728A" w14:paraId="570896B4" w14:textId="77777777">
      <w:pPr>
        <w:numPr>
          <w:ilvl w:val="0"/>
          <w:numId w:val="8"/>
        </w:numPr>
        <w:spacing w:after="72" w:afterLines="30" w:line="240" w:lineRule="atLeast"/>
        <w:ind w:left="1708"/>
        <w:rPr>
          <w:rFonts w:cs="Arial"/>
          <w:color w:val="000000" w:themeColor="text1"/>
          <w:lang w:val="en-US"/>
        </w:rPr>
      </w:pPr>
      <w:r w:rsidRPr="00B91E91">
        <w:rPr>
          <w:rFonts w:cs="Arial"/>
          <w:color w:val="000000" w:themeColor="text1"/>
          <w:lang w:val="en-US"/>
        </w:rPr>
        <w:t xml:space="preserve">Separation of waste (confidential paper as well as glass, </w:t>
      </w:r>
      <w:r w:rsidRPr="00B91E91">
        <w:rPr>
          <w:rFonts w:cs="Arial"/>
          <w:lang w:val="en-US"/>
        </w:rPr>
        <w:t>environmental bins</w:t>
      </w:r>
      <w:r w:rsidRPr="00B91E91">
        <w:rPr>
          <w:rFonts w:cs="Arial"/>
          <w:color w:val="000000" w:themeColor="text1"/>
          <w:lang w:val="en-US"/>
        </w:rPr>
        <w:t>, computer waste) via two waste companies. Realised</w:t>
      </w:r>
    </w:p>
    <w:p w:rsidR="00B91E91" w:rsidRPr="00B91E91" w:rsidP="0095728A" w14:paraId="7F8A5CFD" w14:textId="77777777">
      <w:pPr>
        <w:numPr>
          <w:ilvl w:val="0"/>
          <w:numId w:val="8"/>
        </w:numPr>
        <w:spacing w:after="72" w:afterLines="30" w:line="240" w:lineRule="atLeast"/>
        <w:ind w:left="1708"/>
        <w:rPr>
          <w:rFonts w:cs="Arial"/>
          <w:color w:val="000000" w:themeColor="text1"/>
          <w:lang w:val="en-US"/>
        </w:rPr>
      </w:pPr>
      <w:r w:rsidRPr="00B91E91">
        <w:rPr>
          <w:rFonts w:cs="Arial"/>
          <w:color w:val="000000" w:themeColor="text1"/>
          <w:lang w:val="en-US"/>
        </w:rPr>
        <w:t>Maintain green electricity (wind energy) contract</w:t>
      </w:r>
      <w:r w:rsidR="00A63BA3">
        <w:rPr>
          <w:rFonts w:cs="Arial"/>
          <w:color w:val="000000" w:themeColor="text1"/>
          <w:lang w:val="en-US"/>
        </w:rPr>
        <w:t xml:space="preserve">. </w:t>
      </w:r>
      <w:r w:rsidRPr="00B91E91">
        <w:rPr>
          <w:rFonts w:cs="Arial"/>
          <w:color w:val="000000" w:themeColor="text1"/>
          <w:lang w:val="en-US"/>
        </w:rPr>
        <w:t>Realised</w:t>
      </w:r>
    </w:p>
    <w:p w:rsidR="00B91E91" w:rsidRPr="00B91E91" w:rsidP="0095728A" w14:paraId="7A1E61CC" w14:textId="77777777">
      <w:pPr>
        <w:numPr>
          <w:ilvl w:val="0"/>
          <w:numId w:val="8"/>
        </w:numPr>
        <w:spacing w:after="72" w:afterLines="30" w:line="240" w:lineRule="atLeast"/>
        <w:ind w:left="1708"/>
        <w:rPr>
          <w:rFonts w:cs="Arial"/>
          <w:color w:val="000000" w:themeColor="text1"/>
          <w:lang w:val="en-US"/>
        </w:rPr>
      </w:pPr>
      <w:r w:rsidRPr="00B91E91">
        <w:rPr>
          <w:rFonts w:cs="Arial"/>
          <w:color w:val="000000" w:themeColor="text1"/>
          <w:lang w:val="en-US"/>
        </w:rPr>
        <w:t xml:space="preserve">Monitoring energy </w:t>
      </w:r>
      <w:r w:rsidRPr="00B91E91">
        <w:rPr>
          <w:rFonts w:cs="Arial"/>
          <w:color w:val="000000" w:themeColor="text1"/>
          <w:lang w:val="en-US"/>
        </w:rPr>
        <w:t>consumption (reduction due to fewer desktops and other multifunctionals possible). Realised</w:t>
      </w:r>
    </w:p>
    <w:p w:rsidR="00B91E91" w:rsidRPr="00B91E91" w:rsidP="0095728A" w14:paraId="7A9AD41B" w14:textId="77777777">
      <w:pPr>
        <w:numPr>
          <w:ilvl w:val="0"/>
          <w:numId w:val="8"/>
        </w:numPr>
        <w:spacing w:after="72" w:afterLines="30" w:line="240" w:lineRule="atLeast"/>
        <w:ind w:left="1708"/>
        <w:rPr>
          <w:rFonts w:cs="Arial"/>
          <w:color w:val="000000" w:themeColor="text1"/>
          <w:lang w:val="en-US"/>
        </w:rPr>
      </w:pPr>
      <w:r w:rsidRPr="00B91E91">
        <w:rPr>
          <w:rFonts w:cs="Arial"/>
          <w:color w:val="000000" w:themeColor="text1"/>
          <w:lang w:val="en-US"/>
        </w:rPr>
        <w:t>Monitoring paper/print consumption and communication to employees, minimal printing, black and white if necessary and color by exception. Realised</w:t>
      </w:r>
    </w:p>
    <w:p w:rsidR="00B91E91" w:rsidRPr="00B91E91" w:rsidP="0095728A" w14:paraId="20C7F989" w14:textId="77777777">
      <w:pPr>
        <w:numPr>
          <w:ilvl w:val="0"/>
          <w:numId w:val="8"/>
        </w:numPr>
        <w:spacing w:after="72" w:afterLines="30" w:line="240" w:lineRule="atLeast"/>
        <w:ind w:left="1708"/>
        <w:rPr>
          <w:rFonts w:cs="Arial"/>
          <w:color w:val="000000" w:themeColor="text1"/>
          <w:lang w:val="en-US"/>
        </w:rPr>
      </w:pPr>
      <w:r w:rsidRPr="00B91E91">
        <w:rPr>
          <w:rFonts w:cs="Arial"/>
          <w:color w:val="000000" w:themeColor="text1"/>
          <w:lang w:val="en-US"/>
        </w:rPr>
        <w:t>Internal and external communication of our footprint and progress on measures. Realised</w:t>
      </w:r>
    </w:p>
    <w:p w:rsidR="00B91E91" w:rsidRPr="00B91E91" w:rsidP="0095728A" w14:paraId="32BCBBA3" w14:textId="77777777">
      <w:pPr>
        <w:numPr>
          <w:ilvl w:val="0"/>
          <w:numId w:val="8"/>
        </w:numPr>
        <w:spacing w:after="72" w:afterLines="30" w:line="240" w:lineRule="atLeast"/>
        <w:ind w:left="1708"/>
        <w:rPr>
          <w:rFonts w:cs="Arial"/>
          <w:color w:val="000000" w:themeColor="text1"/>
          <w:lang w:val="en-US"/>
        </w:rPr>
      </w:pPr>
      <w:r w:rsidRPr="00B91E91">
        <w:rPr>
          <w:rFonts w:cs="Arial"/>
          <w:color w:val="000000" w:themeColor="text1"/>
          <w:lang w:val="en-US"/>
        </w:rPr>
        <w:t>Certification for the CO</w:t>
      </w:r>
      <w:r w:rsidRPr="00B91E91">
        <w:rPr>
          <w:rFonts w:cs="Arial"/>
          <w:color w:val="000000" w:themeColor="text1"/>
          <w:vertAlign w:val="subscript"/>
          <w:lang w:val="en-US"/>
        </w:rPr>
        <w:t>2</w:t>
      </w:r>
      <w:r w:rsidRPr="00B91E91">
        <w:rPr>
          <w:rFonts w:cs="Arial"/>
          <w:color w:val="000000" w:themeColor="text1"/>
          <w:lang w:val="en-US"/>
        </w:rPr>
        <w:t xml:space="preserve"> Performance Ladder level 5 by an external organisation. Realised</w:t>
      </w:r>
    </w:p>
    <w:p w:rsidR="00B91E91" w:rsidRPr="00B91E91" w:rsidP="0095728A" w14:paraId="0D771EE8" w14:textId="77777777">
      <w:pPr>
        <w:numPr>
          <w:ilvl w:val="0"/>
          <w:numId w:val="8"/>
        </w:numPr>
        <w:spacing w:after="72" w:afterLines="30" w:line="240" w:lineRule="atLeast"/>
        <w:ind w:left="1708"/>
        <w:rPr>
          <w:rFonts w:cs="Arial"/>
          <w:color w:val="000000" w:themeColor="text1"/>
          <w:lang w:val="en-US"/>
        </w:rPr>
      </w:pPr>
      <w:r w:rsidRPr="00B91E91">
        <w:rPr>
          <w:rFonts w:cs="Arial"/>
          <w:color w:val="000000" w:themeColor="text1"/>
          <w:lang w:val="en-US"/>
        </w:rPr>
        <w:t>Listed in the Green Register municipality of Utrecht</w:t>
      </w:r>
      <w:r w:rsidR="00A63BA3">
        <w:rPr>
          <w:rFonts w:cs="Arial"/>
          <w:color w:val="000000" w:themeColor="text1"/>
          <w:lang w:val="en-US"/>
        </w:rPr>
        <w:t>.</w:t>
      </w:r>
      <w:r w:rsidRPr="00B91E91">
        <w:rPr>
          <w:rFonts w:cs="Arial"/>
          <w:color w:val="000000" w:themeColor="text1"/>
          <w:lang w:val="en-US"/>
        </w:rPr>
        <w:t xml:space="preserve"> Realised</w:t>
      </w:r>
    </w:p>
    <w:p w:rsidR="00B91E91" w:rsidRPr="00B91E91" w:rsidP="00B91E91" w14:paraId="2DE950B9" w14:textId="77777777">
      <w:pPr>
        <w:spacing w:after="72" w:afterLines="30" w:line="240" w:lineRule="atLeast"/>
        <w:rPr>
          <w:rFonts w:cs="Arial"/>
          <w:i/>
          <w:iCs/>
          <w:color w:val="000000" w:themeColor="text1"/>
          <w:lang w:val="en-US"/>
        </w:rPr>
      </w:pPr>
    </w:p>
    <w:p w:rsidR="00B91E91" w:rsidRPr="00B91E91" w:rsidP="00B91E91" w14:paraId="6ACA83A6" w14:textId="77777777">
      <w:pPr>
        <w:spacing w:after="60" w:line="240" w:lineRule="atLeast"/>
        <w:ind w:left="720"/>
        <w:contextualSpacing/>
        <w:rPr>
          <w:b/>
          <w:noProof/>
        </w:rPr>
      </w:pPr>
      <w:r w:rsidRPr="00B91E91">
        <w:rPr>
          <w:b/>
          <w:noProof/>
        </w:rPr>
        <w:t>Results for the year 2019</w:t>
      </w:r>
    </w:p>
    <w:p w:rsidR="00B91E91" w:rsidRPr="00A63BA3" w:rsidP="0095728A" w14:paraId="76296B37" w14:textId="77777777">
      <w:pPr>
        <w:numPr>
          <w:ilvl w:val="0"/>
          <w:numId w:val="8"/>
        </w:numPr>
        <w:spacing w:after="60" w:line="240" w:lineRule="atLeast"/>
        <w:ind w:left="1708"/>
        <w:rPr>
          <w:rFonts w:cs="Arial"/>
          <w:color w:val="000000" w:themeColor="text1"/>
          <w:lang w:val="en-US"/>
        </w:rPr>
      </w:pPr>
      <w:r w:rsidRPr="00B91E91">
        <w:rPr>
          <w:rFonts w:cs="Arial"/>
          <w:color w:val="000000" w:themeColor="text1"/>
          <w:lang w:val="en-US"/>
        </w:rPr>
        <w:t>Drawing up a reduction plan for 2019</w:t>
      </w:r>
      <w:r w:rsidR="00A63BA3">
        <w:rPr>
          <w:rFonts w:cs="Arial"/>
          <w:color w:val="000000" w:themeColor="text1"/>
          <w:lang w:val="en-US"/>
        </w:rPr>
        <w:t xml:space="preserve"> –</w:t>
      </w:r>
      <w:r w:rsidRPr="00B91E91">
        <w:rPr>
          <w:rFonts w:cs="Arial"/>
          <w:color w:val="000000" w:themeColor="text1"/>
          <w:lang w:val="en-US"/>
        </w:rPr>
        <w:t xml:space="preserve"> </w:t>
      </w:r>
      <w:r w:rsidRPr="00A63BA3">
        <w:rPr>
          <w:rFonts w:cs="Arial"/>
          <w:color w:val="000000" w:themeColor="text1"/>
          <w:lang w:val="en-US"/>
        </w:rPr>
        <w:t>Realised</w:t>
      </w:r>
    </w:p>
    <w:p w:rsidR="00B91E91" w:rsidRPr="00B91E91" w:rsidP="0095728A" w14:paraId="2E031D2F" w14:textId="77777777">
      <w:pPr>
        <w:numPr>
          <w:ilvl w:val="0"/>
          <w:numId w:val="8"/>
        </w:numPr>
        <w:spacing w:after="60" w:line="240" w:lineRule="atLeast"/>
        <w:ind w:left="1708"/>
        <w:rPr>
          <w:rFonts w:cs="Arial"/>
          <w:color w:val="000000" w:themeColor="text1"/>
          <w:lang w:val="en-US"/>
        </w:rPr>
      </w:pPr>
      <w:r w:rsidRPr="00B91E91">
        <w:rPr>
          <w:rFonts w:cs="Arial"/>
          <w:color w:val="000000" w:themeColor="text1"/>
          <w:lang w:val="en-US"/>
        </w:rPr>
        <w:t>Monitoring energy consumption (reduction due to fewer desktops and other multifunctionals possible)</w:t>
      </w:r>
      <w:r w:rsidR="00A63BA3">
        <w:rPr>
          <w:rFonts w:cs="Arial"/>
          <w:color w:val="000000" w:themeColor="text1"/>
          <w:lang w:val="en-US"/>
        </w:rPr>
        <w:t xml:space="preserve">- </w:t>
      </w:r>
      <w:r w:rsidRPr="00B91E91">
        <w:rPr>
          <w:rFonts w:cs="Arial"/>
          <w:color w:val="000000" w:themeColor="text1"/>
          <w:lang w:val="en-US"/>
        </w:rPr>
        <w:t>Ongoing.</w:t>
      </w:r>
    </w:p>
    <w:p w:rsidR="00B91E91" w:rsidRPr="00B91E91" w:rsidP="0095728A" w14:paraId="488365D2" w14:textId="77777777">
      <w:pPr>
        <w:numPr>
          <w:ilvl w:val="0"/>
          <w:numId w:val="8"/>
        </w:numPr>
        <w:spacing w:after="60" w:line="240" w:lineRule="atLeast"/>
        <w:ind w:left="1708"/>
        <w:rPr>
          <w:rFonts w:cs="Arial"/>
          <w:color w:val="000000" w:themeColor="text1"/>
          <w:lang w:val="en-US"/>
        </w:rPr>
      </w:pPr>
      <w:r w:rsidRPr="00B91E91">
        <w:rPr>
          <w:rFonts w:cs="Arial"/>
          <w:color w:val="000000" w:themeColor="text1"/>
          <w:lang w:val="en-US"/>
        </w:rPr>
        <w:t>Monitor paper/print consumption and communication to employees, minimum printing, black and white if necessary and color by exception. Ongoing</w:t>
      </w:r>
    </w:p>
    <w:p w:rsidR="00B91E91" w:rsidRPr="00B91E91" w:rsidP="0095728A" w14:paraId="73E609A5" w14:textId="77777777">
      <w:pPr>
        <w:numPr>
          <w:ilvl w:val="0"/>
          <w:numId w:val="8"/>
        </w:numPr>
        <w:spacing w:after="60" w:line="240" w:lineRule="atLeast"/>
        <w:ind w:left="1708"/>
        <w:rPr>
          <w:rFonts w:cs="Arial"/>
          <w:color w:val="000000" w:themeColor="text1"/>
          <w:lang w:val="en-US"/>
        </w:rPr>
      </w:pPr>
      <w:r w:rsidRPr="00B91E91">
        <w:rPr>
          <w:rFonts w:cs="Arial"/>
          <w:color w:val="000000" w:themeColor="text1"/>
          <w:lang w:val="en-US"/>
        </w:rPr>
        <w:t>Installed follow-me printers. Realised</w:t>
      </w:r>
    </w:p>
    <w:p w:rsidR="00B91E91" w:rsidRPr="00B91E91" w:rsidP="0095728A" w14:paraId="5B0CEF68" w14:textId="77777777">
      <w:pPr>
        <w:numPr>
          <w:ilvl w:val="0"/>
          <w:numId w:val="8"/>
        </w:numPr>
        <w:spacing w:after="60" w:line="240" w:lineRule="atLeast"/>
        <w:ind w:left="1708"/>
        <w:rPr>
          <w:rFonts w:cs="Arial"/>
          <w:color w:val="000000" w:themeColor="text1"/>
          <w:lang w:val="en-US"/>
        </w:rPr>
      </w:pPr>
      <w:r w:rsidRPr="00B91E91">
        <w:rPr>
          <w:rFonts w:cs="Arial"/>
          <w:color w:val="000000" w:themeColor="text1"/>
          <w:lang w:val="en-US"/>
        </w:rPr>
        <w:t>Digital sending of salary slips. Realised</w:t>
      </w:r>
    </w:p>
    <w:p w:rsidR="00B91E91" w:rsidRPr="00B91E91" w:rsidP="0095728A" w14:paraId="1A495B59" w14:textId="77777777">
      <w:pPr>
        <w:numPr>
          <w:ilvl w:val="0"/>
          <w:numId w:val="8"/>
        </w:numPr>
        <w:spacing w:after="60" w:line="240" w:lineRule="atLeast"/>
        <w:ind w:left="1708"/>
        <w:rPr>
          <w:rFonts w:cs="Arial"/>
          <w:color w:val="000000" w:themeColor="text1"/>
          <w:lang w:val="en-US"/>
        </w:rPr>
      </w:pPr>
      <w:r w:rsidRPr="00B91E91">
        <w:rPr>
          <w:rFonts w:cs="Arial"/>
          <w:color w:val="000000" w:themeColor="text1"/>
          <w:lang w:val="en-US"/>
        </w:rPr>
        <w:t>5th floor rented out and therefore more efficient use of 5th and 6th floor. Realised</w:t>
      </w:r>
    </w:p>
    <w:p w:rsidR="00B91E91" w:rsidRPr="00B91E91" w:rsidP="0095728A" w14:paraId="0B4234C2" w14:textId="77777777">
      <w:pPr>
        <w:numPr>
          <w:ilvl w:val="0"/>
          <w:numId w:val="8"/>
        </w:numPr>
        <w:spacing w:after="60" w:line="240" w:lineRule="atLeast"/>
        <w:ind w:left="1708"/>
        <w:rPr>
          <w:rFonts w:cs="Arial"/>
          <w:color w:val="000000" w:themeColor="text1"/>
          <w:lang w:val="en-US"/>
        </w:rPr>
      </w:pPr>
      <w:r w:rsidRPr="00B91E91">
        <w:rPr>
          <w:rFonts w:cs="Arial"/>
          <w:color w:val="000000" w:themeColor="text1"/>
          <w:lang w:val="en-US"/>
        </w:rPr>
        <w:t>Drawing up an energy balance/ CO</w:t>
      </w:r>
      <w:r w:rsidRPr="00B91E91">
        <w:rPr>
          <w:rFonts w:cs="Arial"/>
          <w:color w:val="000000" w:themeColor="text1"/>
          <w:vertAlign w:val="subscript"/>
          <w:lang w:val="en-US"/>
        </w:rPr>
        <w:t>2</w:t>
      </w:r>
      <w:r w:rsidRPr="00B91E91">
        <w:rPr>
          <w:rFonts w:cs="Arial"/>
          <w:color w:val="000000" w:themeColor="text1"/>
          <w:lang w:val="en-US"/>
        </w:rPr>
        <w:t xml:space="preserve"> footprint for 2019. Realised</w:t>
      </w:r>
    </w:p>
    <w:p w:rsidR="00B91E91" w:rsidRPr="00B91E91" w:rsidP="0095728A" w14:paraId="05EEBEA3" w14:textId="77777777">
      <w:pPr>
        <w:numPr>
          <w:ilvl w:val="0"/>
          <w:numId w:val="8"/>
        </w:numPr>
        <w:spacing w:after="60" w:line="240" w:lineRule="atLeast"/>
        <w:ind w:left="1708"/>
        <w:rPr>
          <w:rFonts w:cs="Arial"/>
          <w:color w:val="000000" w:themeColor="text1"/>
          <w:lang w:val="en-US"/>
        </w:rPr>
      </w:pPr>
      <w:r w:rsidRPr="00B91E91">
        <w:rPr>
          <w:rFonts w:cs="Arial"/>
          <w:color w:val="000000" w:themeColor="text1"/>
          <w:lang w:val="en-US"/>
        </w:rPr>
        <w:t>Certification for the CO</w:t>
      </w:r>
      <w:r w:rsidRPr="00B91E91">
        <w:rPr>
          <w:rFonts w:cs="Arial"/>
          <w:color w:val="000000" w:themeColor="text1"/>
          <w:vertAlign w:val="subscript"/>
          <w:lang w:val="en-US"/>
        </w:rPr>
        <w:t>2</w:t>
      </w:r>
      <w:r w:rsidRPr="00B91E91">
        <w:rPr>
          <w:rFonts w:cs="Arial"/>
          <w:color w:val="000000" w:themeColor="text1"/>
          <w:lang w:val="en-US"/>
        </w:rPr>
        <w:t xml:space="preserve"> Performance Ladder level 5 by external organisation for 2019. Realised</w:t>
      </w:r>
    </w:p>
    <w:p w:rsidR="00B91E91" w:rsidRPr="00B91E91" w:rsidP="00B91E91" w14:paraId="3314239F" w14:textId="77777777">
      <w:pPr>
        <w:spacing w:after="60" w:line="240" w:lineRule="atLeast"/>
        <w:ind w:left="1708"/>
        <w:rPr>
          <w:rFonts w:cs="Arial"/>
          <w:color w:val="000000" w:themeColor="text1"/>
          <w:lang w:val="en-US"/>
        </w:rPr>
      </w:pPr>
    </w:p>
    <w:p w:rsidR="00F81F3F" w:rsidP="00B91E91" w14:paraId="26A74B47" w14:textId="77777777">
      <w:pPr>
        <w:spacing w:after="60" w:line="240" w:lineRule="atLeast"/>
        <w:ind w:left="720"/>
        <w:contextualSpacing/>
        <w:rPr>
          <w:b/>
          <w:noProof/>
        </w:rPr>
      </w:pPr>
    </w:p>
    <w:p w:rsidR="00B91E91" w:rsidRPr="00B91E91" w:rsidP="00B91E91" w14:paraId="7AFFA553" w14:textId="77777777">
      <w:pPr>
        <w:spacing w:after="60" w:line="240" w:lineRule="atLeast"/>
        <w:ind w:left="720"/>
        <w:contextualSpacing/>
        <w:rPr>
          <w:b/>
          <w:noProof/>
        </w:rPr>
      </w:pPr>
      <w:r w:rsidRPr="00B91E91">
        <w:rPr>
          <w:b/>
          <w:noProof/>
        </w:rPr>
        <w:t>Results for the year 2020</w:t>
      </w:r>
    </w:p>
    <w:p w:rsidR="00B91E91" w:rsidRPr="00B91E91" w:rsidP="00B91E91" w14:paraId="3C766CBF" w14:textId="77777777">
      <w:pPr>
        <w:spacing w:after="60"/>
        <w:ind w:left="1708"/>
        <w:rPr>
          <w:rFonts w:cs="Arial"/>
          <w:color w:val="000000" w:themeColor="text1"/>
          <w:lang w:val="en-US"/>
        </w:rPr>
      </w:pPr>
    </w:p>
    <w:p w:rsidR="00B91E91" w:rsidRPr="00B91E91" w:rsidP="0095728A" w14:paraId="26369E26" w14:textId="77777777">
      <w:pPr>
        <w:numPr>
          <w:ilvl w:val="0"/>
          <w:numId w:val="8"/>
        </w:numPr>
        <w:spacing w:after="60"/>
        <w:ind w:left="1708"/>
        <w:rPr>
          <w:rFonts w:cs="Arial"/>
          <w:color w:val="000000" w:themeColor="text1"/>
          <w:lang w:val="en-US"/>
        </w:rPr>
      </w:pPr>
      <w:r w:rsidRPr="00B91E91">
        <w:rPr>
          <w:rFonts w:cs="Arial"/>
          <w:color w:val="000000" w:themeColor="text1"/>
          <w:lang w:val="en-US"/>
        </w:rPr>
        <w:t>Drawing up reduction plan 2020 - Realised</w:t>
      </w:r>
    </w:p>
    <w:p w:rsidR="00B91E91" w:rsidRPr="00B91E91" w:rsidP="0095728A" w14:paraId="185DEB94" w14:textId="77777777">
      <w:pPr>
        <w:numPr>
          <w:ilvl w:val="0"/>
          <w:numId w:val="8"/>
        </w:numPr>
        <w:spacing w:after="60"/>
        <w:ind w:left="1708"/>
        <w:rPr>
          <w:rFonts w:cs="Arial"/>
          <w:color w:val="000000" w:themeColor="text1"/>
          <w:lang w:val="en-US"/>
        </w:rPr>
      </w:pPr>
      <w:r w:rsidRPr="00B91E91">
        <w:rPr>
          <w:rFonts w:cs="Arial"/>
          <w:color w:val="000000" w:themeColor="text1"/>
          <w:lang w:val="en-US"/>
        </w:rPr>
        <w:t>Monitoring energy consumption (reduction due to fewer desktops and other multifunctionals possible) - Ongoing</w:t>
      </w:r>
    </w:p>
    <w:p w:rsidR="00B91E91" w:rsidRPr="00B91E91" w:rsidP="0095728A" w14:paraId="66234316" w14:textId="77777777">
      <w:pPr>
        <w:numPr>
          <w:ilvl w:val="0"/>
          <w:numId w:val="8"/>
        </w:numPr>
        <w:spacing w:after="60"/>
        <w:ind w:left="1708"/>
        <w:rPr>
          <w:rFonts w:cs="Arial"/>
          <w:color w:val="000000" w:themeColor="text1"/>
          <w:lang w:val="en-US"/>
        </w:rPr>
      </w:pPr>
      <w:r w:rsidRPr="00B91E91">
        <w:rPr>
          <w:rFonts w:cs="Arial"/>
          <w:color w:val="000000" w:themeColor="text1"/>
          <w:lang w:val="en-US"/>
        </w:rPr>
        <w:t xml:space="preserve">Monitoring paper/print consumption and communication to employees, minimal </w:t>
      </w:r>
      <w:r w:rsidRPr="00B91E91">
        <w:rPr>
          <w:rFonts w:cs="Arial"/>
          <w:color w:val="000000" w:themeColor="text1"/>
          <w:lang w:val="en-US"/>
        </w:rPr>
        <w:t>printing, black and white if necessary and color by exception – Ongoing</w:t>
      </w:r>
    </w:p>
    <w:p w:rsidR="00B91E91" w:rsidRPr="00B91E91" w:rsidP="0095728A" w14:paraId="71D19747" w14:textId="77777777">
      <w:pPr>
        <w:numPr>
          <w:ilvl w:val="0"/>
          <w:numId w:val="8"/>
        </w:numPr>
        <w:spacing w:after="60"/>
        <w:ind w:left="1708"/>
        <w:rPr>
          <w:rFonts w:cs="Arial"/>
          <w:color w:val="000000" w:themeColor="text1"/>
          <w:lang w:val="en-US"/>
        </w:rPr>
      </w:pPr>
      <w:r w:rsidRPr="00B91E91">
        <w:rPr>
          <w:rFonts w:cs="Arial"/>
          <w:color w:val="000000" w:themeColor="text1"/>
          <w:lang w:val="en-US"/>
        </w:rPr>
        <w:t xml:space="preserve">Drawing up an energy balance / </w:t>
      </w:r>
      <w:r w:rsidRPr="00B91E91">
        <w:rPr>
          <w:rFonts w:eastAsia="MyriadPro-Light" w:asciiTheme="majorHAnsi" w:hAnsiTheme="majorHAnsi" w:cstheme="majorHAnsi"/>
          <w:color w:val="000000" w:themeColor="text1"/>
          <w:lang w:val="en-US"/>
        </w:rPr>
        <w:t>CO</w:t>
      </w:r>
      <w:r w:rsidRPr="00B91E91">
        <w:rPr>
          <w:rFonts w:eastAsia="MyriadPro-Light" w:asciiTheme="majorHAnsi" w:hAnsiTheme="majorHAnsi" w:cstheme="majorHAnsi"/>
          <w:color w:val="000000" w:themeColor="text1"/>
          <w:vertAlign w:val="subscript"/>
          <w:lang w:val="en-US"/>
        </w:rPr>
        <w:t>2</w:t>
      </w:r>
      <w:r w:rsidRPr="00B91E91">
        <w:rPr>
          <w:rFonts w:cs="Arial"/>
          <w:color w:val="000000" w:themeColor="text1"/>
          <w:lang w:val="en-US"/>
        </w:rPr>
        <w:t xml:space="preserve"> footprint for 2020 - Realised</w:t>
      </w:r>
    </w:p>
    <w:p w:rsidR="00B91E91" w:rsidRPr="00B91E91" w:rsidP="00B91E91" w14:paraId="10A57B67" w14:textId="77777777">
      <w:pPr>
        <w:spacing w:after="60"/>
        <w:ind w:left="1106"/>
        <w:rPr>
          <w:rFonts w:cs="Arial"/>
          <w:color w:val="000000" w:themeColor="text1"/>
          <w:lang w:val="en-US"/>
        </w:rPr>
      </w:pPr>
      <w:r w:rsidRPr="00B91E91">
        <w:rPr>
          <w:rFonts w:cs="Arial"/>
          <w:color w:val="000000" w:themeColor="text1"/>
          <w:lang w:val="en-US"/>
        </w:rPr>
        <w:t xml:space="preserve">Certification for the </w:t>
      </w:r>
      <w:r w:rsidRPr="00B91E91">
        <w:rPr>
          <w:rFonts w:eastAsia="MyriadPro-Light" w:asciiTheme="majorHAnsi" w:hAnsiTheme="majorHAnsi" w:cstheme="majorHAnsi"/>
          <w:color w:val="000000" w:themeColor="text1"/>
          <w:lang w:val="en-US"/>
        </w:rPr>
        <w:t>CO</w:t>
      </w:r>
      <w:r w:rsidRPr="00B91E91">
        <w:rPr>
          <w:rFonts w:eastAsia="MyriadPro-Light" w:asciiTheme="majorHAnsi" w:hAnsiTheme="majorHAnsi" w:cstheme="majorHAnsi"/>
          <w:color w:val="000000" w:themeColor="text1"/>
          <w:vertAlign w:val="subscript"/>
          <w:lang w:val="en-US"/>
        </w:rPr>
        <w:t>2</w:t>
      </w:r>
      <w:r w:rsidRPr="00B91E91">
        <w:rPr>
          <w:rFonts w:cs="Arial"/>
          <w:color w:val="000000" w:themeColor="text1"/>
          <w:lang w:val="en-US"/>
        </w:rPr>
        <w:t xml:space="preserve"> Performance Ladder level 5 by an external organisation over 2020 – Ongoing</w:t>
      </w:r>
    </w:p>
    <w:p w:rsidR="00B91E91" w:rsidRPr="00B91E91" w:rsidP="00B91E91" w14:paraId="377BD498" w14:textId="77777777">
      <w:pPr>
        <w:spacing w:after="60"/>
        <w:ind w:left="1106"/>
        <w:rPr>
          <w:rFonts w:cs="Arial"/>
          <w:color w:val="000000" w:themeColor="text1"/>
          <w:lang w:val="en-US"/>
        </w:rPr>
      </w:pPr>
    </w:p>
    <w:p w:rsidR="00B91E91" w:rsidRPr="00B91E91" w:rsidP="00B91E91" w14:paraId="24978B36" w14:textId="77777777">
      <w:pPr>
        <w:spacing w:after="60" w:line="240" w:lineRule="atLeast"/>
        <w:ind w:left="720"/>
        <w:contextualSpacing/>
        <w:rPr>
          <w:b/>
          <w:noProof/>
        </w:rPr>
      </w:pPr>
      <w:r w:rsidRPr="00B91E91">
        <w:rPr>
          <w:b/>
          <w:noProof/>
        </w:rPr>
        <w:t>Results for the year 2021</w:t>
      </w:r>
    </w:p>
    <w:p w:rsidR="00B91E91" w:rsidRPr="00B91E91" w:rsidP="0095728A" w14:paraId="64C44EBD" w14:textId="77777777">
      <w:pPr>
        <w:numPr>
          <w:ilvl w:val="0"/>
          <w:numId w:val="8"/>
        </w:numPr>
        <w:spacing w:after="60"/>
        <w:ind w:left="1708"/>
        <w:rPr>
          <w:rFonts w:cs="Arial"/>
          <w:color w:val="000000" w:themeColor="text1"/>
          <w:lang w:val="en-US"/>
        </w:rPr>
      </w:pPr>
      <w:r w:rsidRPr="00B91E91">
        <w:rPr>
          <w:rFonts w:cs="Arial"/>
          <w:color w:val="000000" w:themeColor="text1"/>
          <w:lang w:val="en-US"/>
        </w:rPr>
        <w:t>Transferring of report to manual 3.1 of SKAO - Realised</w:t>
      </w:r>
    </w:p>
    <w:p w:rsidR="00B91E91" w:rsidRPr="00B91E91" w:rsidP="0095728A" w14:paraId="5A0D845F" w14:textId="77777777">
      <w:pPr>
        <w:numPr>
          <w:ilvl w:val="0"/>
          <w:numId w:val="8"/>
        </w:numPr>
        <w:spacing w:after="60"/>
        <w:ind w:left="1708"/>
        <w:rPr>
          <w:rFonts w:cs="Arial"/>
          <w:color w:val="000000" w:themeColor="text1"/>
          <w:lang w:val="en-US"/>
        </w:rPr>
      </w:pPr>
      <w:r w:rsidRPr="00B91E91">
        <w:rPr>
          <w:rFonts w:cs="Arial"/>
          <w:color w:val="000000" w:themeColor="text1"/>
          <w:lang w:val="en-US"/>
        </w:rPr>
        <w:t>Promoting Teams for meetings, so that no or less travel is required. - Ongoing</w:t>
      </w:r>
    </w:p>
    <w:p w:rsidR="00B91E91" w:rsidRPr="00B91E91" w:rsidP="0095728A" w14:paraId="539C16F0" w14:textId="77777777">
      <w:pPr>
        <w:numPr>
          <w:ilvl w:val="0"/>
          <w:numId w:val="8"/>
        </w:numPr>
        <w:spacing w:after="60"/>
        <w:ind w:left="1708"/>
        <w:rPr>
          <w:rFonts w:cs="Arial"/>
          <w:color w:val="000000" w:themeColor="text1"/>
          <w:lang w:val="en-US"/>
        </w:rPr>
      </w:pPr>
      <w:r w:rsidRPr="00B91E91">
        <w:rPr>
          <w:rFonts w:cs="Arial"/>
          <w:color w:val="000000" w:themeColor="text1"/>
          <w:lang w:val="en-US"/>
        </w:rPr>
        <w:t>Drawing up reduction plan 2021 - Realised</w:t>
      </w:r>
    </w:p>
    <w:p w:rsidR="00B91E91" w:rsidRPr="00B91E91" w:rsidP="0095728A" w14:paraId="2628DAA4" w14:textId="77777777">
      <w:pPr>
        <w:numPr>
          <w:ilvl w:val="0"/>
          <w:numId w:val="8"/>
        </w:numPr>
        <w:spacing w:after="60"/>
        <w:ind w:left="1708"/>
        <w:rPr>
          <w:rFonts w:cs="Arial"/>
          <w:color w:val="000000" w:themeColor="text1"/>
          <w:lang w:val="en-US"/>
        </w:rPr>
      </w:pPr>
      <w:r w:rsidRPr="00B91E91">
        <w:rPr>
          <w:rFonts w:cs="Arial"/>
          <w:color w:val="000000" w:themeColor="text1"/>
          <w:lang w:val="en-US"/>
        </w:rPr>
        <w:t>Monitoring energy consumption (reduction due to fewer desktops and other multifunctionals possible) - Ongoing</w:t>
      </w:r>
    </w:p>
    <w:p w:rsidR="00B91E91" w:rsidRPr="00B91E91" w:rsidP="0095728A" w14:paraId="08589D2C" w14:textId="77777777">
      <w:pPr>
        <w:numPr>
          <w:ilvl w:val="0"/>
          <w:numId w:val="8"/>
        </w:numPr>
        <w:spacing w:after="60"/>
        <w:ind w:left="1708"/>
        <w:rPr>
          <w:rFonts w:cs="Arial"/>
          <w:color w:val="000000" w:themeColor="text1"/>
          <w:lang w:val="en-US"/>
        </w:rPr>
      </w:pPr>
      <w:r w:rsidRPr="00B91E91">
        <w:rPr>
          <w:rFonts w:cs="Arial"/>
          <w:color w:val="000000" w:themeColor="text1"/>
          <w:lang w:val="en-US"/>
        </w:rPr>
        <w:t>Monitoring paper/print consumption and communication to employees, minimal printing, black and white if necessary and color by exception – Ongoing</w:t>
      </w:r>
    </w:p>
    <w:p w:rsidR="00B91E91" w:rsidRPr="00B91E91" w:rsidP="0095728A" w14:paraId="4A92616C" w14:textId="77777777">
      <w:pPr>
        <w:numPr>
          <w:ilvl w:val="0"/>
          <w:numId w:val="8"/>
        </w:numPr>
        <w:spacing w:after="60"/>
        <w:ind w:left="1708"/>
        <w:rPr>
          <w:rFonts w:cs="Arial"/>
          <w:color w:val="000000" w:themeColor="text1"/>
          <w:lang w:val="en-US"/>
        </w:rPr>
      </w:pPr>
      <w:r w:rsidRPr="00B91E91">
        <w:rPr>
          <w:rFonts w:cs="Arial"/>
          <w:color w:val="000000" w:themeColor="text1"/>
          <w:lang w:val="en-US"/>
        </w:rPr>
        <w:t>Drawing up an energy balance / CO</w:t>
      </w:r>
      <w:r w:rsidRPr="00B91E91">
        <w:rPr>
          <w:rFonts w:cs="Arial"/>
          <w:color w:val="000000" w:themeColor="text1"/>
          <w:vertAlign w:val="subscript"/>
          <w:lang w:val="en-US"/>
        </w:rPr>
        <w:t>2</w:t>
      </w:r>
      <w:r w:rsidRPr="00B91E91">
        <w:rPr>
          <w:rFonts w:cs="Arial"/>
          <w:color w:val="000000" w:themeColor="text1"/>
          <w:lang w:val="en-US"/>
        </w:rPr>
        <w:t xml:space="preserve"> footprint for 2020 - Realised</w:t>
      </w:r>
    </w:p>
    <w:p w:rsidR="00B91E91" w:rsidRPr="00B91E91" w:rsidP="0095728A" w14:paraId="6CB04E2A" w14:textId="77777777">
      <w:pPr>
        <w:numPr>
          <w:ilvl w:val="0"/>
          <w:numId w:val="8"/>
        </w:numPr>
        <w:spacing w:after="60"/>
        <w:ind w:left="1708"/>
        <w:rPr>
          <w:rFonts w:asciiTheme="majorHAnsi" w:hAnsiTheme="majorHAnsi" w:cstheme="majorHAnsi"/>
          <w:color w:val="000000" w:themeColor="text1"/>
          <w:lang w:val="en-US"/>
        </w:rPr>
      </w:pPr>
      <w:r w:rsidRPr="00B91E91">
        <w:rPr>
          <w:rFonts w:cs="Arial"/>
          <w:color w:val="000000" w:themeColor="text1"/>
          <w:lang w:val="en-US"/>
        </w:rPr>
        <w:t>Certification for the CO</w:t>
      </w:r>
      <w:r w:rsidRPr="00B91E91">
        <w:rPr>
          <w:rFonts w:cs="Arial"/>
          <w:color w:val="000000" w:themeColor="text1"/>
          <w:vertAlign w:val="subscript"/>
          <w:lang w:val="en-US"/>
        </w:rPr>
        <w:t>2</w:t>
      </w:r>
      <w:r w:rsidRPr="00B91E91">
        <w:rPr>
          <w:rFonts w:cs="Arial"/>
          <w:color w:val="000000" w:themeColor="text1"/>
          <w:lang w:val="en-US"/>
        </w:rPr>
        <w:t xml:space="preserve"> Performance Ladder level 5 by an external organisation over 2020 - Realised.</w:t>
      </w:r>
    </w:p>
    <w:p w:rsidR="00B91E91" w:rsidRPr="00B91E91" w:rsidP="00B91E91" w14:paraId="42B38A9B" w14:textId="77777777">
      <w:pPr>
        <w:spacing w:after="72" w:afterLines="30" w:line="240" w:lineRule="atLeast"/>
        <w:rPr>
          <w:rFonts w:asciiTheme="majorHAnsi" w:hAnsiTheme="majorHAnsi" w:cstheme="majorHAnsi"/>
          <w:b/>
          <w:color w:val="000000" w:themeColor="text1"/>
          <w:lang w:val="en-US"/>
        </w:rPr>
      </w:pPr>
    </w:p>
    <w:p w:rsidR="00B91E91" w:rsidRPr="00B91E91" w:rsidP="00B91E91" w14:paraId="7CD94521" w14:textId="77777777">
      <w:pPr>
        <w:spacing w:after="72" w:afterLines="30" w:line="240" w:lineRule="atLeast"/>
        <w:rPr>
          <w:rFonts w:asciiTheme="majorHAnsi" w:hAnsiTheme="majorHAnsi" w:cstheme="majorHAnsi"/>
          <w:b/>
          <w:color w:val="000000" w:themeColor="text1"/>
          <w:lang w:val="en-US"/>
        </w:rPr>
      </w:pPr>
      <w:r w:rsidRPr="00B91E91">
        <w:rPr>
          <w:rFonts w:asciiTheme="majorHAnsi" w:hAnsiTheme="majorHAnsi" w:cstheme="majorHAnsi"/>
          <w:b/>
          <w:color w:val="000000" w:themeColor="text1"/>
          <w:lang w:val="en-US"/>
        </w:rPr>
        <w:t>Results for the year 2022</w:t>
      </w:r>
    </w:p>
    <w:p w:rsidR="00B91E91" w:rsidRPr="00B91E91" w:rsidP="0095728A" w14:paraId="363E079D" w14:textId="77777777">
      <w:pPr>
        <w:numPr>
          <w:ilvl w:val="0"/>
          <w:numId w:val="8"/>
        </w:numPr>
        <w:spacing w:after="60"/>
        <w:ind w:left="1708"/>
        <w:rPr>
          <w:rFonts w:asciiTheme="majorHAnsi" w:hAnsiTheme="majorHAnsi" w:cstheme="majorHAnsi"/>
          <w:color w:val="000000" w:themeColor="text1"/>
          <w:lang w:val="en-US"/>
        </w:rPr>
      </w:pPr>
      <w:r w:rsidRPr="00B91E91">
        <w:rPr>
          <w:rFonts w:cs="Arial"/>
          <w:color w:val="000000" w:themeColor="text1"/>
          <w:lang w:val="en-US"/>
        </w:rPr>
        <w:t>Movement to smaller office – Realised per 1/1/2022</w:t>
      </w:r>
    </w:p>
    <w:p w:rsidR="00B91E91" w:rsidRPr="00B91E91" w:rsidP="0095728A" w14:paraId="04B6D8FF" w14:textId="77777777">
      <w:pPr>
        <w:numPr>
          <w:ilvl w:val="0"/>
          <w:numId w:val="8"/>
        </w:numPr>
        <w:spacing w:after="60"/>
        <w:ind w:left="1708"/>
        <w:rPr>
          <w:lang w:val="en-US"/>
        </w:rPr>
      </w:pPr>
      <w:r w:rsidRPr="00B91E91">
        <w:rPr>
          <w:color w:val="000000" w:themeColor="text1"/>
          <w:lang w:val="en-US"/>
        </w:rPr>
        <w:t xml:space="preserve">Due to partly working at </w:t>
      </w:r>
      <w:r w:rsidRPr="00B91E91">
        <w:rPr>
          <w:color w:val="000000" w:themeColor="text1"/>
          <w:lang w:val="en-US"/>
        </w:rPr>
        <w:t>home/office less travel, communication via teams for meetings (Hybrid working) - Ongoing</w:t>
      </w:r>
    </w:p>
    <w:p w:rsidR="00B91E91" w:rsidRPr="00B91E91" w:rsidP="0095728A" w14:paraId="75AF62A2" w14:textId="77777777">
      <w:pPr>
        <w:numPr>
          <w:ilvl w:val="0"/>
          <w:numId w:val="8"/>
        </w:numPr>
        <w:spacing w:after="60"/>
        <w:ind w:left="1708"/>
        <w:rPr>
          <w:lang w:val="en-US"/>
        </w:rPr>
      </w:pPr>
      <w:r w:rsidRPr="00B91E91">
        <w:rPr>
          <w:color w:val="000000" w:themeColor="text1"/>
          <w:lang w:val="en-US"/>
        </w:rPr>
        <w:t>Monitoring energy, city heating, paper use – Ongoing</w:t>
      </w:r>
    </w:p>
    <w:p w:rsidR="00B91E91" w:rsidRPr="00B91E91" w:rsidP="0095728A" w14:paraId="6467E34D" w14:textId="77777777">
      <w:pPr>
        <w:numPr>
          <w:ilvl w:val="0"/>
          <w:numId w:val="8"/>
        </w:numPr>
        <w:spacing w:after="60"/>
        <w:ind w:left="1708"/>
        <w:rPr>
          <w:lang w:val="en-US"/>
        </w:rPr>
      </w:pPr>
      <w:r w:rsidRPr="00B91E91">
        <w:rPr>
          <w:rFonts w:cs="Arial"/>
          <w:color w:val="000000" w:themeColor="text1"/>
          <w:lang w:val="en-US"/>
        </w:rPr>
        <w:t xml:space="preserve">Certification for the </w:t>
      </w:r>
      <w:r w:rsidRPr="00B91E91">
        <w:rPr>
          <w:color w:val="000000" w:themeColor="text1"/>
          <w:lang w:val="en-US"/>
        </w:rPr>
        <w:t>CO</w:t>
      </w:r>
      <w:r w:rsidRPr="00B91E91">
        <w:rPr>
          <w:color w:val="000000" w:themeColor="text1"/>
          <w:vertAlign w:val="subscript"/>
          <w:lang w:val="en-US"/>
        </w:rPr>
        <w:t>2</w:t>
      </w:r>
      <w:r w:rsidRPr="00B91E91">
        <w:rPr>
          <w:rFonts w:cs="Arial"/>
          <w:color w:val="000000" w:themeColor="text1"/>
          <w:lang w:val="en-US"/>
        </w:rPr>
        <w:t xml:space="preserve"> Performance Ladder level 5 by an external organization over 2021 – Ongoing</w:t>
      </w:r>
    </w:p>
    <w:p w:rsidR="00B91E91" w:rsidRPr="00B91E91" w:rsidP="0095728A" w14:paraId="0087E3F5" w14:textId="77777777">
      <w:pPr>
        <w:numPr>
          <w:ilvl w:val="0"/>
          <w:numId w:val="8"/>
        </w:numPr>
        <w:spacing w:after="60"/>
        <w:ind w:left="1708"/>
        <w:rPr>
          <w:lang w:val="en-US"/>
        </w:rPr>
      </w:pPr>
      <w:r w:rsidRPr="00B91E91">
        <w:rPr>
          <w:rFonts w:cs="Arial"/>
          <w:color w:val="000000" w:themeColor="text1"/>
          <w:lang w:val="en-US"/>
        </w:rPr>
        <w:t>Survey Employee Commuting 2022 across Ricardo Group - Realised</w:t>
      </w:r>
    </w:p>
    <w:p w:rsidR="00B91E91" w:rsidRPr="00B91E91" w:rsidP="0095728A" w14:paraId="7840DF74" w14:textId="77777777">
      <w:pPr>
        <w:numPr>
          <w:ilvl w:val="0"/>
          <w:numId w:val="8"/>
        </w:numPr>
        <w:spacing w:after="60"/>
        <w:ind w:left="1708"/>
        <w:rPr>
          <w:lang w:val="en-US"/>
        </w:rPr>
      </w:pPr>
      <w:r w:rsidRPr="00B91E91">
        <w:rPr>
          <w:color w:val="000000" w:themeColor="text1"/>
          <w:lang w:val="en-US"/>
        </w:rPr>
        <w:t>Sustainability and Digital week for employee awareness (non-commercial) - Realised</w:t>
      </w:r>
    </w:p>
    <w:p w:rsidR="00B91E91" w:rsidRPr="00B91E91" w:rsidP="0095728A" w14:paraId="6BC960D9" w14:textId="77777777">
      <w:pPr>
        <w:numPr>
          <w:ilvl w:val="0"/>
          <w:numId w:val="8"/>
        </w:numPr>
        <w:spacing w:after="60"/>
        <w:ind w:left="1708"/>
        <w:rPr>
          <w:lang w:val="en-US"/>
        </w:rPr>
      </w:pPr>
      <w:r w:rsidRPr="00B91E91">
        <w:rPr>
          <w:color w:val="000000" w:themeColor="text1"/>
          <w:lang w:val="en-US"/>
        </w:rPr>
        <w:t xml:space="preserve">Lighting to LED and sensor. Lifts, bicycle shed, garage and parking deck have recently been converted. </w:t>
      </w:r>
      <w:r w:rsidRPr="00B91E91">
        <w:rPr>
          <w:rFonts w:hint="eastAsia"/>
          <w:color w:val="000000" w:themeColor="text1"/>
          <w:lang w:val="en-US"/>
        </w:rPr>
        <w:t>–</w:t>
      </w:r>
      <w:r w:rsidRPr="00B91E91">
        <w:rPr>
          <w:color w:val="000000" w:themeColor="text1"/>
          <w:lang w:val="en-US"/>
        </w:rPr>
        <w:t xml:space="preserve"> Reali</w:t>
      </w:r>
      <w:r w:rsidRPr="00B91E91">
        <w:rPr>
          <w:rFonts w:cs="Arial"/>
          <w:color w:val="000000" w:themeColor="text1"/>
          <w:lang w:val="en-US"/>
        </w:rPr>
        <w:t>s</w:t>
      </w:r>
      <w:r w:rsidRPr="00B91E91">
        <w:rPr>
          <w:color w:val="000000" w:themeColor="text1"/>
          <w:lang w:val="en-US"/>
        </w:rPr>
        <w:t>ed</w:t>
      </w:r>
    </w:p>
    <w:p w:rsidR="00B91E91" w:rsidRPr="00B91E91" w:rsidP="0095728A" w14:paraId="27954604" w14:textId="77777777">
      <w:pPr>
        <w:numPr>
          <w:ilvl w:val="0"/>
          <w:numId w:val="8"/>
        </w:numPr>
        <w:spacing w:after="60"/>
        <w:ind w:left="1708"/>
        <w:rPr>
          <w:lang w:val="en-US"/>
        </w:rPr>
      </w:pPr>
      <w:r w:rsidRPr="00B91E91">
        <w:rPr>
          <w:color w:val="000000" w:themeColor="text1"/>
          <w:lang w:val="en-US"/>
        </w:rPr>
        <w:t>Insulation work district heating space - Realised</w:t>
      </w:r>
    </w:p>
    <w:p w:rsidR="00B91E91" w:rsidRPr="00B91E91" w:rsidP="00B91E91" w14:paraId="24ABD18F" w14:textId="77777777">
      <w:pPr>
        <w:spacing w:after="60"/>
        <w:ind w:left="1708"/>
        <w:rPr>
          <w:rFonts w:cs="Arial"/>
          <w:color w:val="000000" w:themeColor="text1"/>
          <w:lang w:val="en-US"/>
        </w:rPr>
      </w:pPr>
    </w:p>
    <w:p w:rsidR="00B91E91" w:rsidRPr="00B91E91" w:rsidP="00B91E91" w14:paraId="6E932713" w14:textId="77777777">
      <w:pPr>
        <w:spacing w:after="72" w:afterLines="30" w:line="240" w:lineRule="atLeast"/>
        <w:rPr>
          <w:rFonts w:asciiTheme="majorHAnsi" w:hAnsiTheme="majorHAnsi" w:cstheme="majorHAnsi"/>
          <w:b/>
          <w:color w:val="000000" w:themeColor="text1"/>
          <w:lang w:val="en-US"/>
        </w:rPr>
      </w:pPr>
      <w:bookmarkStart w:id="270" w:name="_Hlk163203061"/>
      <w:r w:rsidRPr="00B91E91">
        <w:rPr>
          <w:rFonts w:asciiTheme="majorHAnsi" w:hAnsiTheme="majorHAnsi" w:cstheme="majorHAnsi"/>
          <w:b/>
          <w:color w:val="000000" w:themeColor="text1"/>
          <w:lang w:val="en-US"/>
        </w:rPr>
        <w:t>Results for the year 2023</w:t>
      </w:r>
    </w:p>
    <w:p w:rsidR="00B91E91" w:rsidRPr="00B91E91" w:rsidP="0095728A" w14:paraId="1E4EF2B9" w14:textId="77777777">
      <w:pPr>
        <w:numPr>
          <w:ilvl w:val="0"/>
          <w:numId w:val="8"/>
        </w:numPr>
        <w:spacing w:after="60"/>
        <w:ind w:left="1708"/>
        <w:rPr>
          <w:rFonts w:cs="Arial"/>
          <w:color w:val="000000" w:themeColor="text1"/>
          <w:lang w:val="en-US"/>
        </w:rPr>
      </w:pPr>
      <w:r w:rsidRPr="00B91E91">
        <w:rPr>
          <w:lang w:val="en-US"/>
        </w:rPr>
        <w:t>Active energy monitoring to detect high consumption by Hello Energy portal – Ongoing</w:t>
      </w:r>
    </w:p>
    <w:p w:rsidR="00B91E91" w:rsidRPr="00B91E91" w:rsidP="0095728A" w14:paraId="55C26F8F" w14:textId="77777777">
      <w:pPr>
        <w:numPr>
          <w:ilvl w:val="0"/>
          <w:numId w:val="8"/>
        </w:numPr>
        <w:spacing w:after="60"/>
        <w:ind w:left="1708"/>
        <w:rPr>
          <w:rFonts w:cs="Arial"/>
          <w:color w:val="000000" w:themeColor="text1"/>
          <w:lang w:val="en-US"/>
        </w:rPr>
      </w:pPr>
      <w:r w:rsidRPr="00B91E91">
        <w:rPr>
          <w:rFonts w:cs="Arial"/>
          <w:color w:val="000000" w:themeColor="text1"/>
          <w:lang w:val="en-US"/>
        </w:rPr>
        <w:t>Due to partly working at home/office less travel, communication via teams for meetings (Hybrid working) - Ongoing</w:t>
      </w:r>
    </w:p>
    <w:p w:rsidR="00B91E91" w:rsidRPr="00B91E91" w:rsidP="0095728A" w14:paraId="1F3E9E50" w14:textId="77777777">
      <w:pPr>
        <w:numPr>
          <w:ilvl w:val="0"/>
          <w:numId w:val="8"/>
        </w:numPr>
        <w:spacing w:after="60"/>
        <w:ind w:left="1708"/>
        <w:rPr>
          <w:rFonts w:cs="Arial"/>
          <w:color w:val="000000" w:themeColor="text1"/>
          <w:lang w:val="en-US"/>
        </w:rPr>
      </w:pPr>
      <w:r w:rsidRPr="00B91E91">
        <w:rPr>
          <w:rFonts w:cs="Arial"/>
          <w:color w:val="000000" w:themeColor="text1"/>
          <w:lang w:val="en-US"/>
        </w:rPr>
        <w:t>Monitoring energy, city heating, water use, paper use – Ongoing</w:t>
      </w:r>
    </w:p>
    <w:p w:rsidR="00B91E91" w:rsidRPr="00B91E91" w:rsidP="0095728A" w14:paraId="404C22FA" w14:textId="77777777">
      <w:pPr>
        <w:numPr>
          <w:ilvl w:val="0"/>
          <w:numId w:val="8"/>
        </w:numPr>
        <w:spacing w:after="60"/>
        <w:ind w:left="1708"/>
        <w:rPr>
          <w:rFonts w:cs="Arial"/>
          <w:color w:val="000000" w:themeColor="text1"/>
          <w:lang w:val="en-US"/>
        </w:rPr>
      </w:pPr>
      <w:r w:rsidRPr="00B91E91">
        <w:rPr>
          <w:rFonts w:cs="Arial"/>
          <w:color w:val="000000" w:themeColor="text1"/>
          <w:lang w:val="en-US"/>
        </w:rPr>
        <w:t>Certification for the CO</w:t>
      </w:r>
      <w:r w:rsidRPr="00B91E91">
        <w:rPr>
          <w:rFonts w:cs="Arial"/>
          <w:color w:val="000000" w:themeColor="text1"/>
          <w:vertAlign w:val="subscript"/>
          <w:lang w:val="en-US"/>
        </w:rPr>
        <w:t xml:space="preserve">2 </w:t>
      </w:r>
      <w:r w:rsidRPr="00B91E91">
        <w:rPr>
          <w:rFonts w:cs="Arial"/>
          <w:color w:val="000000" w:themeColor="text1"/>
          <w:lang w:val="en-US"/>
        </w:rPr>
        <w:t>Performance Ladder level 5 by an external organization over 2022 - Realised</w:t>
      </w:r>
    </w:p>
    <w:p w:rsidR="00B91E91" w:rsidRPr="00B91E91" w:rsidP="0095728A" w14:paraId="43E6A856" w14:textId="77777777">
      <w:pPr>
        <w:numPr>
          <w:ilvl w:val="0"/>
          <w:numId w:val="8"/>
        </w:numPr>
        <w:spacing w:after="60"/>
        <w:ind w:left="1708"/>
        <w:rPr>
          <w:rFonts w:cs="Arial"/>
          <w:color w:val="000000" w:themeColor="text1"/>
          <w:lang w:val="en-US"/>
        </w:rPr>
      </w:pPr>
      <w:r w:rsidRPr="00B91E91">
        <w:rPr>
          <w:rFonts w:cs="Arial"/>
          <w:color w:val="000000" w:themeColor="text1"/>
          <w:lang w:val="en-US"/>
        </w:rPr>
        <w:t>Sustainable procurement – Ongoing</w:t>
      </w:r>
    </w:p>
    <w:p w:rsidR="00B91E91" w:rsidRPr="00B91E91" w:rsidP="006B33A5" w14:paraId="02D4CB14" w14:textId="77777777">
      <w:pPr>
        <w:pStyle w:val="ListBullet"/>
        <w:rPr>
          <w:lang w:val="en-US"/>
        </w:rPr>
      </w:pPr>
      <w:r w:rsidRPr="00B91E91">
        <w:rPr>
          <w:lang w:val="en-US"/>
        </w:rPr>
        <w:t xml:space="preserve">Comply to ESG (Environmental, Social &amp; Governance) standards – Ongoing </w:t>
      </w:r>
    </w:p>
    <w:p w:rsidR="00B91E91" w:rsidRPr="00266351" w:rsidP="006B33A5" w14:paraId="387F7DF5" w14:textId="77777777">
      <w:pPr>
        <w:pStyle w:val="ListBullet"/>
        <w:rPr>
          <w:lang w:val="en-US"/>
        </w:rPr>
      </w:pPr>
      <w:r w:rsidRPr="00266351">
        <w:rPr>
          <w:lang w:val="en-US"/>
        </w:rPr>
        <w:t>Energy saving information obligation completed at RVO - Realised</w:t>
      </w:r>
    </w:p>
    <w:p w:rsidR="00B91E91" w:rsidRPr="00266351" w:rsidP="006B33A5" w14:paraId="0E0FE29F" w14:textId="77777777">
      <w:pPr>
        <w:pStyle w:val="ListBullet"/>
        <w:rPr>
          <w:lang w:val="en-US"/>
        </w:rPr>
      </w:pPr>
      <w:r w:rsidRPr="00266351">
        <w:rPr>
          <w:lang w:val="en-US"/>
        </w:rPr>
        <w:t>Adjustment office temperature from 21 to 19 degrees – Realised</w:t>
      </w:r>
    </w:p>
    <w:p w:rsidR="00B91E91" w:rsidRPr="00266351" w:rsidP="006B33A5" w14:paraId="1275A43D" w14:textId="77777777">
      <w:pPr>
        <w:pStyle w:val="ListBullet"/>
        <w:rPr>
          <w:lang w:val="en-US"/>
        </w:rPr>
      </w:pPr>
      <w:r w:rsidRPr="00266351">
        <w:rPr>
          <w:lang w:val="en-US"/>
        </w:rPr>
        <w:t>S</w:t>
      </w:r>
      <w:bookmarkStart w:id="271" w:name="_Hlk147406377"/>
      <w:r w:rsidRPr="00266351">
        <w:rPr>
          <w:lang w:val="en-US"/>
        </w:rPr>
        <w:t>erver room heat reduction – Research</w:t>
      </w:r>
      <w:bookmarkEnd w:id="271"/>
    </w:p>
    <w:p w:rsidR="00B91E91" w:rsidRPr="00266351" w:rsidP="006B33A5" w14:paraId="462A6DA9" w14:textId="77777777">
      <w:pPr>
        <w:pStyle w:val="ListBullet"/>
        <w:rPr>
          <w:lang w:val="en-US"/>
        </w:rPr>
      </w:pPr>
      <w:r w:rsidRPr="00266351">
        <w:rPr>
          <w:rFonts w:hint="eastAsia"/>
          <w:lang w:val="en-US"/>
        </w:rPr>
        <w:t>W</w:t>
      </w:r>
      <w:r w:rsidRPr="00266351">
        <w:rPr>
          <w:lang w:val="en-US"/>
        </w:rPr>
        <w:t>aste reduction from confidential paper from 2.5 to 1 container – Realised</w:t>
      </w:r>
    </w:p>
    <w:bookmarkEnd w:id="270"/>
    <w:p w:rsidR="00B91E91" w:rsidRPr="006B33A5" w:rsidP="006B33A5" w14:paraId="64BDBA65" w14:textId="77777777">
      <w:pPr>
        <w:spacing w:after="130"/>
        <w:ind w:left="426"/>
        <w:rPr>
          <w:rFonts w:cs="Arial"/>
          <w:color w:val="000000" w:themeColor="text1"/>
          <w:lang w:val="en-US"/>
        </w:rPr>
      </w:pPr>
    </w:p>
    <w:p w:rsidR="003105CA" w:rsidP="00DE5A6D" w14:paraId="5DA491E7" w14:textId="77777777">
      <w:pPr>
        <w:spacing w:after="72" w:afterLines="30" w:line="240" w:lineRule="atLeast"/>
        <w:ind w:left="0"/>
        <w:rPr>
          <w:rFonts w:asciiTheme="majorHAnsi" w:hAnsiTheme="majorHAnsi" w:cstheme="majorHAnsi"/>
          <w:b/>
          <w:color w:val="000000" w:themeColor="text1"/>
          <w:lang w:val="en-US"/>
        </w:rPr>
      </w:pPr>
      <w:r w:rsidRPr="00B91E91">
        <w:rPr>
          <w:rFonts w:asciiTheme="majorHAnsi" w:hAnsiTheme="majorHAnsi" w:cstheme="majorHAnsi"/>
          <w:b/>
          <w:color w:val="000000" w:themeColor="text1"/>
          <w:lang w:val="en-US"/>
        </w:rPr>
        <w:t>Results for the year 202</w:t>
      </w:r>
      <w:r>
        <w:rPr>
          <w:rFonts w:asciiTheme="majorHAnsi" w:hAnsiTheme="majorHAnsi" w:cstheme="majorHAnsi"/>
          <w:b/>
          <w:color w:val="000000" w:themeColor="text1"/>
          <w:lang w:val="en-US"/>
        </w:rPr>
        <w:t>4</w:t>
      </w:r>
    </w:p>
    <w:p w:rsidR="00E020B7" w:rsidP="006B33A5" w14:paraId="0D7E2343" w14:textId="77777777">
      <w:pPr>
        <w:spacing w:after="72" w:afterLines="30" w:line="240" w:lineRule="atLeast"/>
        <w:ind w:left="0"/>
        <w:rPr>
          <w:rFonts w:asciiTheme="majorHAnsi" w:hAnsiTheme="majorHAnsi" w:cstheme="majorHAnsi"/>
          <w:b/>
          <w:color w:val="000000" w:themeColor="text1"/>
          <w:lang w:val="en-US"/>
        </w:rPr>
      </w:pPr>
    </w:p>
    <w:p w:rsidR="00DE5A6D" w:rsidRPr="00B91E91" w:rsidP="006B33A5" w14:paraId="3B1B7ABC" w14:textId="77777777">
      <w:pPr>
        <w:pStyle w:val="ListBullet"/>
        <w:rPr>
          <w:lang w:val="en-US"/>
        </w:rPr>
      </w:pPr>
      <w:r w:rsidRPr="00B91E91">
        <w:rPr>
          <w:lang w:val="en-US"/>
        </w:rPr>
        <w:t>Active energy monitoring to detect high consumption by Hello Energy portal – Ongoing</w:t>
      </w:r>
    </w:p>
    <w:p w:rsidR="00DE5A6D" w:rsidRPr="00B91E91" w:rsidP="006B33A5" w14:paraId="28405D62" w14:textId="77777777">
      <w:pPr>
        <w:pStyle w:val="ListBullet"/>
        <w:rPr>
          <w:lang w:val="en-US"/>
        </w:rPr>
      </w:pPr>
      <w:r w:rsidRPr="00B91E91">
        <w:rPr>
          <w:lang w:val="en-US"/>
        </w:rPr>
        <w:t xml:space="preserve">Due to partly working at home/office less travel, communication via teams for meetings </w:t>
      </w:r>
      <w:r w:rsidRPr="00B91E91">
        <w:rPr>
          <w:lang w:val="en-US"/>
        </w:rPr>
        <w:br/>
        <w:t xml:space="preserve">  (Hybrid working) - Ongoing</w:t>
      </w:r>
    </w:p>
    <w:p w:rsidR="00DE5A6D" w:rsidRPr="00B91E91" w:rsidP="006B33A5" w14:paraId="484B3F55" w14:textId="77777777">
      <w:pPr>
        <w:pStyle w:val="ListBullet"/>
        <w:rPr>
          <w:lang w:val="en-US"/>
        </w:rPr>
      </w:pPr>
      <w:r w:rsidRPr="00B91E91">
        <w:rPr>
          <w:lang w:val="en-US"/>
        </w:rPr>
        <w:t>Monitoring energy, city heating, water</w:t>
      </w:r>
      <w:r>
        <w:rPr>
          <w:lang w:val="en-US"/>
        </w:rPr>
        <w:t xml:space="preserve"> </w:t>
      </w:r>
      <w:r w:rsidRPr="00B91E91">
        <w:rPr>
          <w:lang w:val="en-US"/>
        </w:rPr>
        <w:t>use, paper use – Ongoing</w:t>
      </w:r>
    </w:p>
    <w:p w:rsidR="00DE5A6D" w:rsidRPr="00B91E91" w:rsidP="006B33A5" w14:paraId="09C98BB4" w14:textId="77777777">
      <w:pPr>
        <w:pStyle w:val="ListBullet"/>
        <w:rPr>
          <w:lang w:val="en-US"/>
        </w:rPr>
      </w:pPr>
      <w:r w:rsidRPr="00B91E91">
        <w:rPr>
          <w:lang w:val="en-US"/>
        </w:rPr>
        <w:t>Certification for the CO</w:t>
      </w:r>
      <w:r w:rsidRPr="006B33A5">
        <w:rPr>
          <w:lang w:val="en-US"/>
        </w:rPr>
        <w:t>2</w:t>
      </w:r>
      <w:r w:rsidRPr="00B91E91">
        <w:rPr>
          <w:lang w:val="en-US"/>
        </w:rPr>
        <w:t xml:space="preserve"> Performance Ladder level 5 over 2023  – </w:t>
      </w:r>
      <w:r w:rsidR="009840FE">
        <w:rPr>
          <w:lang w:val="en-US"/>
        </w:rPr>
        <w:t>Done</w:t>
      </w:r>
    </w:p>
    <w:p w:rsidR="00DE5A6D" w:rsidRPr="00B91E91" w:rsidP="006B33A5" w14:paraId="14013A7B" w14:textId="77777777">
      <w:pPr>
        <w:pStyle w:val="ListBullet"/>
        <w:rPr>
          <w:lang w:val="en-US"/>
        </w:rPr>
      </w:pPr>
      <w:r w:rsidRPr="00B91E91">
        <w:rPr>
          <w:lang w:val="en-US"/>
        </w:rPr>
        <w:t>Sustainable procurement – Ongoing</w:t>
      </w:r>
    </w:p>
    <w:p w:rsidR="00DE5A6D" w:rsidRPr="00B91E91" w:rsidP="006B33A5" w14:paraId="0E2D3C1B" w14:textId="77777777">
      <w:pPr>
        <w:pStyle w:val="ListBullet"/>
        <w:rPr>
          <w:lang w:val="en-US"/>
        </w:rPr>
      </w:pPr>
      <w:r w:rsidRPr="00B91E91">
        <w:rPr>
          <w:lang w:val="en-US"/>
        </w:rPr>
        <w:t xml:space="preserve">Comply to ESG (Environmental, Social &amp; Governance) standards – Ongoing </w:t>
      </w:r>
    </w:p>
    <w:p w:rsidR="00DE5A6D" w:rsidRPr="00B91E91" w:rsidP="006B33A5" w14:paraId="78678CDB" w14:textId="77777777">
      <w:pPr>
        <w:pStyle w:val="ListBullet"/>
        <w:rPr>
          <w:lang w:val="en-US"/>
        </w:rPr>
      </w:pPr>
      <w:r w:rsidRPr="00B91E91">
        <w:rPr>
          <w:lang w:val="en-US"/>
        </w:rPr>
        <w:t>Server room heat reduction – Research</w:t>
      </w:r>
    </w:p>
    <w:p w:rsidR="003105CA" w:rsidP="00B91E91" w14:paraId="37939E7A" w14:textId="77777777">
      <w:pPr>
        <w:spacing w:after="72" w:afterLines="30" w:line="240" w:lineRule="atLeast"/>
        <w:rPr>
          <w:rFonts w:asciiTheme="majorHAnsi" w:hAnsiTheme="majorHAnsi" w:cstheme="majorHAnsi"/>
          <w:b/>
          <w:color w:val="000000" w:themeColor="text1"/>
          <w:lang w:val="en-US"/>
        </w:rPr>
      </w:pPr>
    </w:p>
    <w:p w:rsidR="00B91E91" w:rsidRPr="00B91E91" w:rsidP="00B91E91" w14:paraId="35337DF8" w14:textId="77777777">
      <w:pPr>
        <w:spacing w:after="72" w:afterLines="30" w:line="240" w:lineRule="atLeast"/>
        <w:rPr>
          <w:rFonts w:asciiTheme="majorHAnsi" w:hAnsiTheme="majorHAnsi" w:cstheme="majorHAnsi"/>
          <w:b/>
          <w:color w:val="000000" w:themeColor="text1"/>
          <w:lang w:val="en-US"/>
        </w:rPr>
      </w:pPr>
      <w:r w:rsidRPr="00B91E91">
        <w:rPr>
          <w:rFonts w:asciiTheme="majorHAnsi" w:hAnsiTheme="majorHAnsi" w:cstheme="majorHAnsi"/>
          <w:b/>
          <w:color w:val="000000" w:themeColor="text1"/>
          <w:lang w:val="en-US"/>
        </w:rPr>
        <w:t>Raw materials (paper, lamps, office supplies, PPE, etc.)</w:t>
      </w:r>
    </w:p>
    <w:p w:rsidR="00B91E91" w:rsidRPr="00B91E91" w:rsidP="0095728A" w14:paraId="13747028" w14:textId="77777777">
      <w:pPr>
        <w:numPr>
          <w:ilvl w:val="0"/>
          <w:numId w:val="8"/>
        </w:numPr>
        <w:spacing w:after="72" w:afterLines="30" w:line="240" w:lineRule="atLeast"/>
        <w:ind w:left="1708"/>
        <w:rPr>
          <w:rFonts w:cs="Arial"/>
          <w:color w:val="000000" w:themeColor="text1"/>
          <w:lang w:val="en-US"/>
        </w:rPr>
      </w:pPr>
      <w:r w:rsidRPr="00B91E91">
        <w:rPr>
          <w:rFonts w:cs="Arial"/>
          <w:color w:val="000000" w:themeColor="text1"/>
          <w:lang w:val="en-US"/>
        </w:rPr>
        <w:t xml:space="preserve">Keeping smaller stocks of </w:t>
      </w:r>
      <w:r w:rsidRPr="00B91E91">
        <w:rPr>
          <w:rFonts w:cs="Arial"/>
          <w:color w:val="000000" w:themeColor="text1"/>
          <w:lang w:val="en-US"/>
        </w:rPr>
        <w:t>materials/determining optimal order quantities</w:t>
      </w:r>
      <w:r w:rsidR="009840FE">
        <w:rPr>
          <w:rFonts w:cs="Arial"/>
          <w:color w:val="000000" w:themeColor="text1"/>
          <w:lang w:val="en-US"/>
        </w:rPr>
        <w:t xml:space="preserve"> - D</w:t>
      </w:r>
      <w:r w:rsidRPr="00B91E91">
        <w:rPr>
          <w:rFonts w:cs="Arial"/>
          <w:color w:val="000000" w:themeColor="text1"/>
          <w:lang w:val="en-US"/>
        </w:rPr>
        <w:t>one.</w:t>
      </w:r>
    </w:p>
    <w:p w:rsidR="00B91E91" w:rsidRPr="00B91E91" w:rsidP="0095728A" w14:paraId="74FF78EF" w14:textId="77777777">
      <w:pPr>
        <w:numPr>
          <w:ilvl w:val="0"/>
          <w:numId w:val="8"/>
        </w:numPr>
        <w:spacing w:after="72" w:afterLines="30" w:line="240" w:lineRule="atLeast"/>
        <w:ind w:left="1708"/>
        <w:rPr>
          <w:rFonts w:cs="Arial"/>
          <w:color w:val="000000" w:themeColor="text1"/>
          <w:lang w:val="en-US"/>
        </w:rPr>
      </w:pPr>
      <w:r w:rsidRPr="00B91E91">
        <w:rPr>
          <w:rFonts w:cs="Arial"/>
          <w:color w:val="000000" w:themeColor="text1"/>
          <w:lang w:val="en-US"/>
        </w:rPr>
        <w:t>Minimal purchase and stock of qualified hazardous substances. See Aspects and Impacts Beheersplan wet- en regelgeving Hya 559824.- Ongoing.</w:t>
      </w:r>
    </w:p>
    <w:p w:rsidR="00B91E91" w:rsidRPr="00B91E91" w:rsidP="00B91E91" w14:paraId="07CF50D4" w14:textId="77777777">
      <w:pPr>
        <w:spacing w:after="72" w:afterLines="30" w:line="240" w:lineRule="atLeast"/>
        <w:ind w:left="1106"/>
        <w:rPr>
          <w:rFonts w:cs="Arial"/>
          <w:color w:val="000000" w:themeColor="text1"/>
          <w:highlight w:val="yellow"/>
        </w:rPr>
      </w:pPr>
    </w:p>
    <w:p w:rsidR="00B91E91" w:rsidRPr="00B91E91" w:rsidP="00B91E91" w14:paraId="375C8CFD" w14:textId="77777777">
      <w:pPr>
        <w:spacing w:after="60"/>
        <w:rPr>
          <w:rFonts w:asciiTheme="majorHAnsi" w:hAnsiTheme="majorHAnsi" w:cstheme="majorHAnsi"/>
          <w:b/>
          <w:color w:val="000000" w:themeColor="text1"/>
        </w:rPr>
      </w:pPr>
      <w:r w:rsidRPr="00B91E91">
        <w:rPr>
          <w:rFonts w:asciiTheme="majorHAnsi" w:hAnsiTheme="majorHAnsi" w:cstheme="majorHAnsi"/>
          <w:b/>
          <w:color w:val="000000" w:themeColor="text1"/>
        </w:rPr>
        <w:t xml:space="preserve">Waste separation </w:t>
      </w:r>
    </w:p>
    <w:p w:rsidR="00B91E91" w:rsidRPr="00B91E91" w:rsidP="0095728A" w14:paraId="749993AF" w14:textId="77777777">
      <w:pPr>
        <w:numPr>
          <w:ilvl w:val="0"/>
          <w:numId w:val="8"/>
        </w:numPr>
        <w:ind w:left="1708"/>
        <w:rPr>
          <w:rFonts w:cs="Arial"/>
          <w:lang w:val="en-US"/>
        </w:rPr>
      </w:pPr>
      <w:r w:rsidRPr="00B91E91">
        <w:rPr>
          <w:rFonts w:cs="Arial"/>
          <w:color w:val="000000" w:themeColor="text1"/>
          <w:lang w:val="en-US"/>
        </w:rPr>
        <w:t>Waste total overview created, see Hya 871993. - Ongoing</w:t>
      </w:r>
    </w:p>
    <w:p w:rsidR="00B91E91" w:rsidRPr="00B91E91" w:rsidP="00B91E91" w14:paraId="42C38F3E" w14:textId="77777777">
      <w:pPr>
        <w:rPr>
          <w:rFonts w:asciiTheme="majorHAnsi" w:hAnsiTheme="majorHAnsi" w:cstheme="majorHAnsi"/>
          <w:b/>
          <w:color w:val="000000" w:themeColor="text1"/>
          <w:highlight w:val="yellow"/>
          <w:lang w:val="en-US"/>
        </w:rPr>
      </w:pPr>
    </w:p>
    <w:p w:rsidR="00B91E91" w:rsidRPr="00B91E91" w:rsidP="00B91E91" w14:paraId="635B224D" w14:textId="77777777">
      <w:pPr>
        <w:spacing w:after="72" w:afterLines="30" w:line="240" w:lineRule="atLeast"/>
        <w:rPr>
          <w:rFonts w:asciiTheme="majorHAnsi" w:hAnsiTheme="majorHAnsi" w:cstheme="majorHAnsi"/>
          <w:b/>
          <w:color w:val="000000" w:themeColor="text1"/>
        </w:rPr>
      </w:pPr>
      <w:r w:rsidRPr="00B91E91">
        <w:rPr>
          <w:rFonts w:asciiTheme="majorHAnsi" w:hAnsiTheme="majorHAnsi" w:cstheme="majorHAnsi"/>
          <w:b/>
          <w:color w:val="000000" w:themeColor="text1"/>
        </w:rPr>
        <w:t>Renewable energy</w:t>
      </w:r>
    </w:p>
    <w:p w:rsidR="00B91E91" w:rsidRPr="00B91E91" w:rsidP="0095728A" w14:paraId="3A3FC993" w14:textId="77777777">
      <w:pPr>
        <w:numPr>
          <w:ilvl w:val="0"/>
          <w:numId w:val="8"/>
        </w:numPr>
        <w:spacing w:after="60"/>
        <w:ind w:left="1708"/>
        <w:rPr>
          <w:rFonts w:cs="Arial"/>
          <w:color w:val="000000" w:themeColor="text1"/>
          <w:lang w:val="en-US"/>
        </w:rPr>
      </w:pPr>
      <w:r w:rsidRPr="00B91E91">
        <w:rPr>
          <w:rFonts w:cs="Arial"/>
          <w:color w:val="000000" w:themeColor="text1"/>
          <w:lang w:val="en"/>
        </w:rPr>
        <w:t>Only 100% green electricity generated by Dutch wind farms</w:t>
      </w:r>
      <w:r w:rsidR="009840FE">
        <w:rPr>
          <w:rFonts w:cs="Arial"/>
          <w:color w:val="000000" w:themeColor="text1"/>
          <w:lang w:val="en"/>
        </w:rPr>
        <w:t xml:space="preserve"> - Done.</w:t>
      </w:r>
      <w:r w:rsidRPr="00B91E91">
        <w:rPr>
          <w:rFonts w:cs="Arial"/>
          <w:color w:val="000000" w:themeColor="text1"/>
          <w:lang w:val="en"/>
        </w:rPr>
        <w:t xml:space="preserve"> </w:t>
      </w:r>
    </w:p>
    <w:p w:rsidR="00B91E91" w:rsidRPr="00B91E91" w:rsidP="00B91E91" w14:paraId="3C24F1EE" w14:textId="77777777">
      <w:pPr>
        <w:spacing w:after="60"/>
        <w:rPr>
          <w:rFonts w:asciiTheme="majorHAnsi" w:hAnsiTheme="majorHAnsi" w:cstheme="majorHAnsi"/>
          <w:color w:val="000000" w:themeColor="text1"/>
          <w:highlight w:val="yellow"/>
          <w:lang w:val="en-US"/>
        </w:rPr>
      </w:pPr>
    </w:p>
    <w:p w:rsidR="00B91E91" w:rsidRPr="00B91E91" w:rsidP="00B91E91" w14:paraId="70621605" w14:textId="77777777">
      <w:pPr>
        <w:spacing w:after="60" w:line="240" w:lineRule="atLeast"/>
        <w:rPr>
          <w:rFonts w:asciiTheme="majorHAnsi" w:hAnsiTheme="majorHAnsi" w:cstheme="majorHAnsi"/>
          <w:b/>
          <w:color w:val="000000" w:themeColor="text1"/>
        </w:rPr>
      </w:pPr>
      <w:r w:rsidRPr="00B91E91">
        <w:rPr>
          <w:rFonts w:asciiTheme="majorHAnsi" w:hAnsiTheme="majorHAnsi" w:cstheme="majorHAnsi"/>
          <w:b/>
          <w:color w:val="000000" w:themeColor="text1"/>
        </w:rPr>
        <w:t xml:space="preserve">Communication </w:t>
      </w:r>
    </w:p>
    <w:p w:rsidR="00B91E91" w:rsidRPr="00B91E91" w:rsidP="0095728A" w14:paraId="7DF3A07E" w14:textId="77777777">
      <w:pPr>
        <w:numPr>
          <w:ilvl w:val="0"/>
          <w:numId w:val="8"/>
        </w:numPr>
        <w:spacing w:after="60" w:line="240" w:lineRule="atLeast"/>
        <w:ind w:left="1708"/>
        <w:rPr>
          <w:rFonts w:cs="Arial"/>
          <w:color w:val="000000" w:themeColor="text1"/>
          <w:lang w:val="en-US"/>
        </w:rPr>
      </w:pPr>
      <w:r w:rsidRPr="00B91E91">
        <w:rPr>
          <w:rFonts w:cs="Arial"/>
          <w:color w:val="000000" w:themeColor="text1"/>
          <w:lang w:val="en-US"/>
        </w:rPr>
        <w:t xml:space="preserve">Periodic internal and external communication about the progress of the energy reduction </w:t>
      </w:r>
      <w:r w:rsidRPr="00B91E91">
        <w:rPr>
          <w:rFonts w:cs="Arial"/>
          <w:color w:val="000000" w:themeColor="text1"/>
          <w:lang w:val="en-US"/>
        </w:rPr>
        <w:t>targets (requirement(s) for the CO</w:t>
      </w:r>
      <w:r w:rsidRPr="00B91E91">
        <w:rPr>
          <w:rFonts w:cs="Arial"/>
          <w:color w:val="000000" w:themeColor="text1"/>
          <w:vertAlign w:val="subscript"/>
          <w:lang w:val="en-US"/>
        </w:rPr>
        <w:t>2</w:t>
      </w:r>
      <w:r w:rsidRPr="00B91E91">
        <w:rPr>
          <w:rFonts w:cs="Arial"/>
          <w:color w:val="000000" w:themeColor="text1"/>
          <w:lang w:val="en-US"/>
        </w:rPr>
        <w:t xml:space="preserve"> Performance Ladder). Footprint, objectives, target, progress, measures every six months - Ongoing</w:t>
      </w:r>
    </w:p>
    <w:p w:rsidR="00B91E91" w:rsidRPr="00B91E91" w:rsidP="0095728A" w14:paraId="06610A85" w14:textId="77777777">
      <w:pPr>
        <w:numPr>
          <w:ilvl w:val="0"/>
          <w:numId w:val="8"/>
        </w:numPr>
        <w:spacing w:after="60" w:line="240" w:lineRule="atLeast"/>
        <w:ind w:left="1708"/>
        <w:rPr>
          <w:rFonts w:cs="Arial"/>
          <w:color w:val="000000" w:themeColor="text1"/>
          <w:lang w:val="en-US"/>
        </w:rPr>
      </w:pPr>
      <w:r w:rsidRPr="00B91E91">
        <w:rPr>
          <w:rFonts w:cs="Arial"/>
          <w:color w:val="000000" w:themeColor="text1"/>
          <w:lang w:val="en-US"/>
        </w:rPr>
        <w:t>Periodic internal and external communication about the Carbon footprint (requirement(s) for CO</w:t>
      </w:r>
      <w:r w:rsidRPr="00B91E91">
        <w:rPr>
          <w:rFonts w:cs="Arial"/>
          <w:color w:val="000000" w:themeColor="text1"/>
          <w:vertAlign w:val="subscript"/>
          <w:lang w:val="en-US"/>
        </w:rPr>
        <w:t>2</w:t>
      </w:r>
      <w:r w:rsidRPr="00B91E91">
        <w:rPr>
          <w:rFonts w:cs="Arial"/>
          <w:color w:val="000000" w:themeColor="text1"/>
          <w:lang w:val="en-US"/>
        </w:rPr>
        <w:t xml:space="preserve"> Performance Ladder). Semi-annually - Ongoing</w:t>
      </w:r>
    </w:p>
    <w:p w:rsidR="00B91E91" w:rsidRPr="00B91E91" w:rsidP="00B91E91" w14:paraId="53DD56D3" w14:textId="77777777">
      <w:pPr>
        <w:spacing w:after="60"/>
        <w:rPr>
          <w:rFonts w:asciiTheme="majorHAnsi" w:hAnsiTheme="majorHAnsi" w:cstheme="majorHAnsi"/>
          <w:b/>
          <w:color w:val="000000" w:themeColor="text1"/>
          <w:highlight w:val="yellow"/>
          <w:lang w:val="en-US"/>
        </w:rPr>
      </w:pPr>
    </w:p>
    <w:p w:rsidR="00B91E91" w:rsidRPr="00B91E91" w:rsidP="00B91E91" w14:paraId="6D58B391" w14:textId="77777777">
      <w:pPr>
        <w:spacing w:after="60" w:line="240" w:lineRule="atLeast"/>
        <w:rPr>
          <w:rFonts w:asciiTheme="majorHAnsi" w:hAnsiTheme="majorHAnsi" w:cstheme="majorHAnsi"/>
          <w:b/>
          <w:color w:val="000000" w:themeColor="text1"/>
          <w:lang w:val="en-US"/>
        </w:rPr>
      </w:pPr>
      <w:r w:rsidRPr="00B91E91">
        <w:rPr>
          <w:rFonts w:asciiTheme="majorHAnsi" w:hAnsiTheme="majorHAnsi" w:cstheme="majorHAnsi"/>
          <w:b/>
          <w:color w:val="000000" w:themeColor="text1"/>
          <w:lang w:val="en-US"/>
        </w:rPr>
        <w:t>Travel</w:t>
      </w:r>
    </w:p>
    <w:p w:rsidR="00B91E91" w:rsidRPr="00B91E91" w:rsidP="00B91E91" w14:paraId="7EEDB67C" w14:textId="77777777">
      <w:pPr>
        <w:spacing w:after="60" w:line="240" w:lineRule="atLeast"/>
        <w:rPr>
          <w:rFonts w:asciiTheme="majorHAnsi" w:hAnsiTheme="majorHAnsi" w:cstheme="majorHAnsi"/>
          <w:b/>
          <w:color w:val="000000" w:themeColor="text1"/>
          <w:lang w:val="en-US"/>
        </w:rPr>
      </w:pPr>
      <w:r w:rsidRPr="00B91E91">
        <w:rPr>
          <w:rFonts w:cs="Arial"/>
          <w:color w:val="000000" w:themeColor="text1"/>
          <w:lang w:val="en-US"/>
        </w:rPr>
        <w:t>Offer Safe &amp; Eco driving training to employees who drive more than 4,800 km annually (this training has already been followed and repeated by several employees) - annually, ongoing process.</w:t>
      </w:r>
      <w:bookmarkEnd w:id="269"/>
    </w:p>
    <w:p w:rsidR="00B91E91" w:rsidRPr="00B91E91" w:rsidP="00B91E91" w14:paraId="007EBA26" w14:textId="77777777">
      <w:pPr>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br w:type="page"/>
      </w:r>
    </w:p>
    <w:bookmarkEnd w:id="268"/>
    <w:p w:rsidR="00B91E91" w:rsidRPr="00B91E91" w:rsidP="00B91E91" w14:paraId="18B7E41A" w14:textId="77777777">
      <w:pPr>
        <w:keepNext/>
        <w:keepLines/>
        <w:spacing w:before="260" w:after="130" w:line="257" w:lineRule="auto"/>
        <w:ind w:left="-284"/>
        <w:outlineLvl w:val="2"/>
        <w:rPr>
          <w:rFonts w:asciiTheme="majorHAnsi" w:hAnsiTheme="majorHAnsi" w:cs="Arial"/>
          <w:b/>
          <w:color w:val="006BB7" w:themeColor="text2"/>
          <w:sz w:val="26"/>
          <w:lang w:val="en-US"/>
        </w:rPr>
      </w:pPr>
      <w:r w:rsidRPr="00B91E91">
        <w:rPr>
          <w:rFonts w:asciiTheme="majorHAnsi" w:hAnsiTheme="majorHAnsi" w:cs="Arial"/>
          <w:b/>
          <w:noProof/>
          <w:color w:val="006BB7" w:themeColor="text2"/>
          <w:sz w:val="26"/>
          <w:lang w:val="en-US"/>
        </w:rPr>
        <w:t xml:space="preserve">A.1.3 </w:t>
      </w:r>
      <w:bookmarkStart w:id="272" w:name="_Hlk140486385"/>
      <w:r w:rsidRPr="00B91E91">
        <w:rPr>
          <w:rFonts w:asciiTheme="majorHAnsi" w:hAnsiTheme="majorHAnsi" w:cs="Arial"/>
          <w:b/>
          <w:noProof/>
          <w:color w:val="006BB7" w:themeColor="text2"/>
          <w:sz w:val="26"/>
          <w:lang w:val="en-US"/>
        </w:rPr>
        <w:t xml:space="preserve">Energy measurement plan </w:t>
      </w:r>
      <w:r w:rsidRPr="00B91E91">
        <w:rPr>
          <w:rFonts w:asciiTheme="majorHAnsi" w:hAnsiTheme="majorHAnsi" w:cs="Arial"/>
          <w:b/>
          <w:noProof/>
          <w:color w:val="006BB7" w:themeColor="text2"/>
          <w:sz w:val="26"/>
          <w:lang w:val="en-US"/>
        </w:rPr>
        <w:t>(2.C.2, 3B2, 4A2)</w:t>
      </w:r>
    </w:p>
    <w:p w:rsidR="00FA775A" w:rsidP="00B91E91" w14:paraId="61B677EF"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 xml:space="preserve">The NEN-EN-ISO 50001: 2018 serves as a guideline for setting up the Energy Measurement Plan. </w:t>
      </w:r>
    </w:p>
    <w:p w:rsidR="00FA775A" w:rsidP="00B91E91" w14:paraId="302403E6"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The introduction of an energy measurement plan ensures that a complete, reliable and up-to-date consolidation</w:t>
      </w:r>
      <w:r>
        <w:rPr>
          <w:rFonts w:ascii="Arial" w:eastAsia="Calibri" w:hAnsi="Arial" w:cs="Arial"/>
          <w:lang w:val="en-US" w:eastAsia="en-US"/>
        </w:rPr>
        <w:t xml:space="preserve"> </w:t>
      </w:r>
    </w:p>
    <w:p w:rsidR="00FA775A" w:rsidP="00B91E91" w14:paraId="70B65848"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 xml:space="preserve">of the energy performance of Ricardo Nederland can take place. The core of the energy measurement plan is </w:t>
      </w:r>
    </w:p>
    <w:p w:rsidR="00FA775A" w:rsidP="00B91E91" w14:paraId="1E65B82C"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 xml:space="preserve">continuous evaluation of the activities and identified deviations to realize improvements and are therefore drawn </w:t>
      </w:r>
    </w:p>
    <w:p w:rsidR="00B91E91" w:rsidRPr="00B91E91" w:rsidP="00B91E91" w14:paraId="3F5726C2"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up in accordance with the Plan-Do-Check-Act cycle as included in the NEN-EN-ISO 50001: 2018.</w:t>
      </w:r>
    </w:p>
    <w:p w:rsidR="00B91E91" w:rsidRPr="00B91E91" w:rsidP="00B91E91" w14:paraId="0D76B1DA" w14:textId="77777777">
      <w:pPr>
        <w:spacing w:after="60" w:line="240" w:lineRule="atLeast"/>
        <w:ind w:left="720" w:hanging="294"/>
        <w:rPr>
          <w:rFonts w:ascii="Arial" w:eastAsia="Calibri" w:hAnsi="Arial" w:cs="Arial"/>
          <w:lang w:val="en-US" w:eastAsia="en-US"/>
        </w:rPr>
      </w:pPr>
    </w:p>
    <w:p w:rsidR="00B91E91" w:rsidRPr="00B91E91" w:rsidP="00B91E91" w14:paraId="1D91B5B7"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Ricardo Nederland has insight into the power consumption in various areas:</w:t>
      </w:r>
    </w:p>
    <w:p w:rsidR="00B91E91" w:rsidRPr="00B91E91" w:rsidP="00B91E91" w14:paraId="79F4E5D3" w14:textId="77777777">
      <w:pPr>
        <w:spacing w:after="60" w:line="240" w:lineRule="atLeast"/>
        <w:ind w:left="426"/>
        <w:rPr>
          <w:rFonts w:ascii="Arial" w:eastAsia="Calibri" w:hAnsi="Arial" w:cs="Arial"/>
          <w:lang w:val="en-US" w:eastAsia="en-US"/>
        </w:rPr>
      </w:pPr>
      <w:r w:rsidRPr="00B91E91">
        <w:rPr>
          <w:rFonts w:ascii="Arial" w:eastAsia="Calibri" w:hAnsi="Arial" w:cs="Arial"/>
          <w:lang w:val="en-US" w:eastAsia="en-US"/>
        </w:rPr>
        <w:br/>
        <w:t>1. Numbers and consumption Multifunctionals, monitors, computers, laptops, mices,</w:t>
      </w:r>
    </w:p>
    <w:p w:rsidR="00B91E91" w:rsidRPr="00B91E91" w:rsidP="00B91E91" w14:paraId="4321C045"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 xml:space="preserve"> keyboards and telephones - Hya 560344</w:t>
      </w:r>
      <w:r w:rsidR="009B48A6">
        <w:rPr>
          <w:rFonts w:ascii="Arial" w:eastAsia="Calibri" w:hAnsi="Arial" w:cs="Arial"/>
          <w:lang w:val="en-US" w:eastAsia="en-US"/>
        </w:rPr>
        <w:t xml:space="preserve"> </w:t>
      </w:r>
    </w:p>
    <w:p w:rsidR="00B91E91" w:rsidRPr="00B91E91" w:rsidP="00B91E91" w14:paraId="00D9F136"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 xml:space="preserve">2. Contractual agreement with our landlord ASR who has a contract with </w:t>
      </w:r>
      <w:r w:rsidR="001052BE">
        <w:rPr>
          <w:rFonts w:ascii="Arial" w:eastAsia="Calibri" w:hAnsi="Arial" w:cs="Arial"/>
          <w:lang w:val="en-US" w:eastAsia="en-US"/>
        </w:rPr>
        <w:t>Audax Renewables</w:t>
      </w:r>
      <w:r w:rsidRPr="00B91E91">
        <w:rPr>
          <w:rFonts w:ascii="Arial" w:eastAsia="Calibri" w:hAnsi="Arial" w:cs="Arial"/>
          <w:lang w:val="en-US" w:eastAsia="en-US"/>
        </w:rPr>
        <w:t>., see .A.1.1.</w:t>
      </w:r>
    </w:p>
    <w:p w:rsidR="00B91E91" w:rsidRPr="00B91E91" w:rsidP="00B91E91" w14:paraId="44074570"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 xml:space="preserve"> Green certificate with statement of origin of energy</w:t>
      </w:r>
    </w:p>
    <w:p w:rsidR="00B91E91" w:rsidRPr="00B91E91" w:rsidP="00B91E91" w14:paraId="65FFA298" w14:textId="77777777">
      <w:pPr>
        <w:spacing w:after="60" w:line="240" w:lineRule="atLeast"/>
        <w:ind w:hanging="294"/>
        <w:rPr>
          <w:rFonts w:ascii="Arial" w:eastAsia="Calibri" w:hAnsi="Arial" w:cs="Arial"/>
          <w:lang w:val="en-US" w:eastAsia="en-US"/>
        </w:rPr>
      </w:pPr>
      <w:r w:rsidRPr="00B91E91">
        <w:rPr>
          <w:rFonts w:ascii="Arial" w:eastAsia="Calibri" w:hAnsi="Arial" w:cs="Arial"/>
          <w:lang w:val="en-US" w:eastAsia="en-US"/>
        </w:rPr>
        <w:t>3. Large-scale consumer is our server space.</w:t>
      </w:r>
    </w:p>
    <w:p w:rsidR="00B91E91" w:rsidRPr="00B91E91" w:rsidP="00B91E91" w14:paraId="1B0D7C69" w14:textId="77777777">
      <w:pPr>
        <w:spacing w:after="60" w:line="240" w:lineRule="atLeast"/>
        <w:ind w:hanging="294"/>
        <w:rPr>
          <w:rFonts w:ascii="Arial" w:eastAsia="Calibri" w:hAnsi="Arial" w:cs="Arial"/>
          <w:lang w:val="en-US" w:eastAsia="en-US"/>
        </w:rPr>
      </w:pPr>
      <w:r w:rsidRPr="00B91E91">
        <w:rPr>
          <w:rFonts w:ascii="Arial" w:eastAsia="Calibri" w:hAnsi="Arial" w:cs="Arial"/>
          <w:lang w:val="en-US" w:eastAsia="en-US"/>
        </w:rPr>
        <w:t>4. Climate control is provided by the Reinvent energy data monthly-export, see Hya 824716</w:t>
      </w:r>
    </w:p>
    <w:p w:rsidR="00B91E91" w:rsidRPr="00B91E91" w:rsidP="00B91E91" w14:paraId="6F6A7DCA" w14:textId="77777777">
      <w:pPr>
        <w:spacing w:after="60" w:line="240" w:lineRule="atLeast"/>
        <w:ind w:hanging="294"/>
        <w:rPr>
          <w:rFonts w:ascii="Arial" w:eastAsia="Calibri" w:hAnsi="Arial" w:cs="Arial"/>
          <w:lang w:val="en-US" w:eastAsia="en-US"/>
        </w:rPr>
      </w:pPr>
      <w:r w:rsidRPr="00B91E91">
        <w:rPr>
          <w:rFonts w:ascii="Arial" w:eastAsia="Calibri" w:hAnsi="Arial" w:cs="Arial"/>
          <w:lang w:val="en-US" w:eastAsia="en-US"/>
        </w:rPr>
        <w:t xml:space="preserve">5. Net floor area 2.165,97 m2 – Hya 810580. </w:t>
      </w:r>
    </w:p>
    <w:p w:rsidR="00B91E91" w:rsidRPr="00B91E91" w:rsidP="00B91E91" w14:paraId="6368B0AE" w14:textId="77777777">
      <w:pPr>
        <w:spacing w:after="60" w:line="240" w:lineRule="atLeast"/>
        <w:ind w:hanging="294"/>
        <w:rPr>
          <w:rFonts w:ascii="Arial" w:eastAsia="Calibri" w:hAnsi="Arial" w:cs="Arial"/>
          <w:lang w:val="en-US" w:eastAsia="en-US"/>
        </w:rPr>
      </w:pPr>
      <w:r w:rsidRPr="00B91E91">
        <w:rPr>
          <w:rFonts w:ascii="Arial" w:eastAsia="Calibri" w:hAnsi="Arial" w:cs="Arial"/>
          <w:lang w:val="en-US" w:eastAsia="en-US"/>
        </w:rPr>
        <w:t>6. In 2023 164,4 FTE have been contracted.</w:t>
      </w:r>
    </w:p>
    <w:p w:rsidR="00B91E91" w:rsidRPr="00B91E91" w:rsidP="00B91E91" w14:paraId="424EFE9E"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 xml:space="preserve"> </w:t>
      </w:r>
    </w:p>
    <w:p w:rsidR="00B778E7" w:rsidRPr="00B91E91" w:rsidP="00B91E91" w14:paraId="6B8AD374" w14:textId="77777777">
      <w:pPr>
        <w:spacing w:after="60" w:line="240" w:lineRule="atLeast"/>
        <w:ind w:left="426"/>
        <w:rPr>
          <w:rFonts w:ascii="Arial" w:eastAsia="Calibri" w:hAnsi="Arial" w:cs="Arial"/>
          <w:lang w:val="en-US" w:eastAsia="en-US"/>
        </w:rPr>
      </w:pPr>
      <w:r w:rsidRPr="00B91E91">
        <w:rPr>
          <w:rFonts w:ascii="Arial" w:eastAsia="Calibri" w:hAnsi="Arial" w:cs="Arial"/>
          <w:lang w:val="en-US" w:eastAsia="en-US"/>
        </w:rPr>
        <w:t xml:space="preserve">Ricardo Nederland has measured the energy over the past years and the historical data you will find in the below </w:t>
      </w:r>
      <w:r w:rsidRPr="00B91E91">
        <w:rPr>
          <w:rFonts w:ascii="Arial" w:eastAsia="Calibri" w:hAnsi="Arial" w:cs="Arial"/>
          <w:lang w:val="en-US" w:eastAsia="en-US"/>
        </w:rPr>
        <w:t>overview.</w:t>
      </w:r>
    </w:p>
    <w:tbl>
      <w:tblPr>
        <w:tblW w:w="9480" w:type="dxa"/>
        <w:tblCellMar>
          <w:left w:w="70" w:type="dxa"/>
          <w:right w:w="70" w:type="dxa"/>
        </w:tblCellMar>
        <w:tblLook w:val="04A0"/>
      </w:tblPr>
      <w:tblGrid>
        <w:gridCol w:w="3640"/>
        <w:gridCol w:w="1120"/>
        <w:gridCol w:w="2140"/>
        <w:gridCol w:w="2580"/>
      </w:tblGrid>
      <w:tr w14:paraId="547EC3FD" w14:textId="77777777" w:rsidTr="00B778E7">
        <w:tblPrEx>
          <w:tblW w:w="9480" w:type="dxa"/>
          <w:tblCellMar>
            <w:left w:w="70" w:type="dxa"/>
            <w:right w:w="70" w:type="dxa"/>
          </w:tblCellMar>
          <w:tblLook w:val="04A0"/>
        </w:tblPrEx>
        <w:trPr>
          <w:trHeight w:val="735"/>
        </w:trPr>
        <w:tc>
          <w:tcPr>
            <w:tcW w:w="3640"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B778E7" w:rsidRPr="00B778E7" w:rsidP="00B778E7" w14:paraId="47DF0419" w14:textId="77777777">
            <w:pPr>
              <w:spacing w:line="240" w:lineRule="auto"/>
              <w:ind w:left="0"/>
              <w:jc w:val="center"/>
              <w:rPr>
                <w:rFonts w:ascii="Arial" w:eastAsia="Times New Roman" w:hAnsi="Arial" w:cs="Arial"/>
                <w:b/>
                <w:bCs/>
                <w:color w:val="000000"/>
                <w:sz w:val="28"/>
                <w:szCs w:val="28"/>
                <w:lang w:eastAsia="nl-NL"/>
              </w:rPr>
            </w:pPr>
            <w:r w:rsidRPr="00B778E7">
              <w:rPr>
                <w:rFonts w:ascii="Arial" w:eastAsia="Times New Roman" w:hAnsi="Arial" w:cs="Arial"/>
                <w:b/>
                <w:bCs/>
                <w:color w:val="000000"/>
                <w:sz w:val="28"/>
                <w:szCs w:val="28"/>
                <w:lang w:eastAsia="nl-NL"/>
              </w:rPr>
              <w:t>Supplier</w:t>
            </w:r>
          </w:p>
        </w:tc>
        <w:tc>
          <w:tcPr>
            <w:tcW w:w="1120" w:type="dxa"/>
            <w:tcBorders>
              <w:top w:val="single" w:sz="8" w:space="0" w:color="auto"/>
              <w:left w:val="nil"/>
              <w:bottom w:val="single" w:sz="8" w:space="0" w:color="auto"/>
              <w:right w:val="single" w:sz="8" w:space="0" w:color="auto"/>
            </w:tcBorders>
            <w:shd w:val="clear" w:color="000000" w:fill="92D050"/>
            <w:noWrap/>
            <w:vAlign w:val="center"/>
            <w:hideMark/>
          </w:tcPr>
          <w:p w:rsidR="00B778E7" w:rsidRPr="00B778E7" w:rsidP="00B778E7" w14:paraId="51AD0FC4" w14:textId="77777777">
            <w:pPr>
              <w:spacing w:line="240" w:lineRule="auto"/>
              <w:ind w:left="0"/>
              <w:jc w:val="center"/>
              <w:rPr>
                <w:rFonts w:ascii="Arial" w:eastAsia="Times New Roman" w:hAnsi="Arial" w:cs="Arial"/>
                <w:b/>
                <w:bCs/>
                <w:color w:val="000000"/>
                <w:sz w:val="28"/>
                <w:szCs w:val="28"/>
                <w:lang w:eastAsia="nl-NL"/>
              </w:rPr>
            </w:pPr>
            <w:r w:rsidRPr="00B778E7">
              <w:rPr>
                <w:rFonts w:ascii="Arial" w:eastAsia="Times New Roman" w:hAnsi="Arial" w:cs="Arial"/>
                <w:b/>
                <w:bCs/>
                <w:color w:val="000000"/>
                <w:sz w:val="28"/>
                <w:szCs w:val="28"/>
                <w:lang w:eastAsia="nl-NL"/>
              </w:rPr>
              <w:t>Year</w:t>
            </w:r>
          </w:p>
        </w:tc>
        <w:tc>
          <w:tcPr>
            <w:tcW w:w="2140" w:type="dxa"/>
            <w:tcBorders>
              <w:top w:val="single" w:sz="8" w:space="0" w:color="auto"/>
              <w:left w:val="nil"/>
              <w:bottom w:val="single" w:sz="8" w:space="0" w:color="auto"/>
              <w:right w:val="single" w:sz="8" w:space="0" w:color="auto"/>
            </w:tcBorders>
            <w:shd w:val="clear" w:color="000000" w:fill="92D050"/>
            <w:vAlign w:val="center"/>
            <w:hideMark/>
          </w:tcPr>
          <w:p w:rsidR="00B778E7" w:rsidRPr="00B778E7" w:rsidP="00B778E7" w14:paraId="7742C67D" w14:textId="77777777">
            <w:pPr>
              <w:spacing w:line="240" w:lineRule="auto"/>
              <w:ind w:left="0"/>
              <w:jc w:val="center"/>
              <w:rPr>
                <w:rFonts w:ascii="Arial" w:eastAsia="Times New Roman" w:hAnsi="Arial" w:cs="Arial"/>
                <w:b/>
                <w:bCs/>
                <w:color w:val="333333"/>
                <w:sz w:val="28"/>
                <w:szCs w:val="28"/>
                <w:lang w:eastAsia="nl-NL"/>
              </w:rPr>
            </w:pPr>
            <w:r w:rsidRPr="00B778E7">
              <w:rPr>
                <w:rFonts w:ascii="Arial" w:eastAsia="Times New Roman" w:hAnsi="Arial" w:cs="Arial"/>
                <w:b/>
                <w:bCs/>
                <w:color w:val="333333"/>
                <w:sz w:val="28"/>
                <w:szCs w:val="28"/>
                <w:lang w:eastAsia="nl-NL"/>
              </w:rPr>
              <w:t>Total consumption</w:t>
            </w:r>
          </w:p>
        </w:tc>
        <w:tc>
          <w:tcPr>
            <w:tcW w:w="2580" w:type="dxa"/>
            <w:tcBorders>
              <w:top w:val="single" w:sz="8" w:space="0" w:color="auto"/>
              <w:left w:val="nil"/>
              <w:bottom w:val="single" w:sz="8" w:space="0" w:color="auto"/>
              <w:right w:val="single" w:sz="8" w:space="0" w:color="auto"/>
            </w:tcBorders>
            <w:shd w:val="clear" w:color="000000" w:fill="92D050"/>
            <w:vAlign w:val="center"/>
            <w:hideMark/>
          </w:tcPr>
          <w:p w:rsidR="00B778E7" w:rsidRPr="00B778E7" w:rsidP="00B778E7" w14:paraId="57C5A604" w14:textId="77777777">
            <w:pPr>
              <w:spacing w:line="240" w:lineRule="auto"/>
              <w:ind w:left="0"/>
              <w:jc w:val="center"/>
              <w:rPr>
                <w:rFonts w:ascii="Arial" w:eastAsia="Times New Roman" w:hAnsi="Arial" w:cs="Arial"/>
                <w:b/>
                <w:bCs/>
                <w:color w:val="000000"/>
                <w:sz w:val="28"/>
                <w:szCs w:val="28"/>
                <w:lang w:eastAsia="nl-NL"/>
              </w:rPr>
            </w:pPr>
            <w:r w:rsidRPr="00B778E7">
              <w:rPr>
                <w:rFonts w:ascii="Arial" w:eastAsia="Times New Roman" w:hAnsi="Arial" w:cs="Arial"/>
                <w:b/>
                <w:bCs/>
                <w:color w:val="000000"/>
                <w:sz w:val="28"/>
                <w:szCs w:val="28"/>
                <w:lang w:eastAsia="nl-NL"/>
              </w:rPr>
              <w:t>Difference from previous year</w:t>
            </w:r>
          </w:p>
        </w:tc>
      </w:tr>
      <w:tr w14:paraId="47036412" w14:textId="77777777" w:rsidTr="00B778E7">
        <w:tblPrEx>
          <w:tblW w:w="9480" w:type="dxa"/>
          <w:tblCellMar>
            <w:left w:w="70" w:type="dxa"/>
            <w:right w:w="70" w:type="dxa"/>
          </w:tblCellMar>
          <w:tblLook w:val="04A0"/>
        </w:tblPrEx>
        <w:trPr>
          <w:trHeight w:val="300"/>
        </w:trPr>
        <w:tc>
          <w:tcPr>
            <w:tcW w:w="364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778E7" w:rsidRPr="00B778E7" w:rsidP="00B778E7" w14:paraId="1E31A744" w14:textId="77777777">
            <w:pPr>
              <w:spacing w:line="240" w:lineRule="auto"/>
              <w:ind w:left="0"/>
              <w:rPr>
                <w:rFonts w:ascii="Arial" w:eastAsia="Times New Roman" w:hAnsi="Arial" w:cs="Arial"/>
                <w:b/>
                <w:bCs/>
                <w:i/>
                <w:iCs/>
                <w:lang w:eastAsia="nl-NL"/>
              </w:rPr>
            </w:pPr>
            <w:r w:rsidRPr="00B778E7">
              <w:rPr>
                <w:rFonts w:ascii="Arial" w:eastAsia="Times New Roman" w:hAnsi="Arial" w:cs="Arial"/>
                <w:b/>
                <w:bCs/>
                <w:i/>
                <w:iCs/>
                <w:lang w:eastAsia="nl-NL"/>
              </w:rPr>
              <w:t>Essent variable</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778E7" w:rsidRPr="00B778E7" w:rsidP="00B778E7" w14:paraId="71EA93D2"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2013</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B778E7" w:rsidRPr="00B778E7" w:rsidP="00B778E7" w14:paraId="4F35E15D"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302777</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rsidR="00B778E7" w:rsidRPr="00B778E7" w:rsidP="00B778E7" w14:paraId="61139336"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 </w:t>
            </w:r>
          </w:p>
        </w:tc>
      </w:tr>
      <w:tr w14:paraId="3ADB47D2" w14:textId="77777777" w:rsidTr="00B778E7">
        <w:tblPrEx>
          <w:tblW w:w="9480" w:type="dxa"/>
          <w:tblCellMar>
            <w:left w:w="70" w:type="dxa"/>
            <w:right w:w="70" w:type="dxa"/>
          </w:tblCellMar>
          <w:tblLook w:val="04A0"/>
        </w:tblPrEx>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B778E7" w:rsidRPr="00B778E7" w:rsidP="00B778E7" w14:paraId="6822DE21" w14:textId="77777777">
            <w:pPr>
              <w:spacing w:line="240" w:lineRule="auto"/>
              <w:ind w:left="0"/>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Greenchoice 3 yr fixed</w:t>
            </w:r>
          </w:p>
        </w:tc>
        <w:tc>
          <w:tcPr>
            <w:tcW w:w="112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1CB07ECB"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2014</w:t>
            </w:r>
          </w:p>
        </w:tc>
        <w:tc>
          <w:tcPr>
            <w:tcW w:w="214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39FCED51"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301863</w:t>
            </w:r>
          </w:p>
        </w:tc>
        <w:tc>
          <w:tcPr>
            <w:tcW w:w="258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3728FF6A"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-914</w:t>
            </w:r>
          </w:p>
        </w:tc>
      </w:tr>
      <w:tr w14:paraId="0E8885C8" w14:textId="77777777" w:rsidTr="00B778E7">
        <w:tblPrEx>
          <w:tblW w:w="9480" w:type="dxa"/>
          <w:tblCellMar>
            <w:left w:w="70" w:type="dxa"/>
            <w:right w:w="70" w:type="dxa"/>
          </w:tblCellMar>
          <w:tblLook w:val="04A0"/>
        </w:tblPrEx>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B778E7" w:rsidRPr="00B778E7" w:rsidP="00B778E7" w14:paraId="095F139E" w14:textId="77777777">
            <w:pPr>
              <w:spacing w:line="240" w:lineRule="auto"/>
              <w:ind w:left="0"/>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Greenchoice 3 yr fixed</w:t>
            </w:r>
          </w:p>
        </w:tc>
        <w:tc>
          <w:tcPr>
            <w:tcW w:w="112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1F803D16"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2015</w:t>
            </w:r>
          </w:p>
        </w:tc>
        <w:tc>
          <w:tcPr>
            <w:tcW w:w="214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15B440AC"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289866</w:t>
            </w:r>
          </w:p>
        </w:tc>
        <w:tc>
          <w:tcPr>
            <w:tcW w:w="258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3F21CB7E"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-11997</w:t>
            </w:r>
          </w:p>
        </w:tc>
      </w:tr>
      <w:tr w14:paraId="62FBB569" w14:textId="77777777" w:rsidTr="00B778E7">
        <w:tblPrEx>
          <w:tblW w:w="9480" w:type="dxa"/>
          <w:tblCellMar>
            <w:left w:w="70" w:type="dxa"/>
            <w:right w:w="70" w:type="dxa"/>
          </w:tblCellMar>
          <w:tblLook w:val="04A0"/>
        </w:tblPrEx>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B778E7" w:rsidRPr="00B778E7" w:rsidP="00B778E7" w14:paraId="2680F770" w14:textId="77777777">
            <w:pPr>
              <w:spacing w:line="240" w:lineRule="auto"/>
              <w:ind w:left="0"/>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Greenchoice 3 yr fixed</w:t>
            </w:r>
          </w:p>
        </w:tc>
        <w:tc>
          <w:tcPr>
            <w:tcW w:w="112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3CA15CDA"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2016</w:t>
            </w:r>
          </w:p>
        </w:tc>
        <w:tc>
          <w:tcPr>
            <w:tcW w:w="214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1573F6E2"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287511</w:t>
            </w:r>
          </w:p>
        </w:tc>
        <w:tc>
          <w:tcPr>
            <w:tcW w:w="258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1CD2EDDB"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-2355</w:t>
            </w:r>
          </w:p>
        </w:tc>
      </w:tr>
      <w:tr w14:paraId="2661D40A" w14:textId="77777777" w:rsidTr="00B778E7">
        <w:tblPrEx>
          <w:tblW w:w="9480" w:type="dxa"/>
          <w:tblCellMar>
            <w:left w:w="70" w:type="dxa"/>
            <w:right w:w="70" w:type="dxa"/>
          </w:tblCellMar>
          <w:tblLook w:val="04A0"/>
        </w:tblPrEx>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B778E7" w:rsidRPr="00B778E7" w:rsidP="00B778E7" w14:paraId="6D6B6897" w14:textId="77777777">
            <w:pPr>
              <w:spacing w:line="240" w:lineRule="auto"/>
              <w:ind w:left="0"/>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 xml:space="preserve">Greenchoice 3 yr </w:t>
            </w:r>
            <w:r w:rsidRPr="00B778E7">
              <w:rPr>
                <w:rFonts w:ascii="Calibri" w:eastAsia="Times New Roman" w:hAnsi="Calibri" w:cs="Calibri"/>
                <w:color w:val="000000"/>
                <w:sz w:val="22"/>
                <w:szCs w:val="22"/>
                <w:lang w:eastAsia="nl-NL"/>
              </w:rPr>
              <w:t>fixed</w:t>
            </w:r>
          </w:p>
        </w:tc>
        <w:tc>
          <w:tcPr>
            <w:tcW w:w="112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4C9854D4"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2017</w:t>
            </w:r>
          </w:p>
        </w:tc>
        <w:tc>
          <w:tcPr>
            <w:tcW w:w="214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0AFB191E"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245231</w:t>
            </w:r>
          </w:p>
        </w:tc>
        <w:tc>
          <w:tcPr>
            <w:tcW w:w="258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5DFF4E0B"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-42280</w:t>
            </w:r>
          </w:p>
        </w:tc>
      </w:tr>
      <w:tr w14:paraId="22D5CE72" w14:textId="77777777" w:rsidTr="00B778E7">
        <w:tblPrEx>
          <w:tblW w:w="9480" w:type="dxa"/>
          <w:tblCellMar>
            <w:left w:w="70" w:type="dxa"/>
            <w:right w:w="70" w:type="dxa"/>
          </w:tblCellMar>
          <w:tblLook w:val="04A0"/>
        </w:tblPrEx>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B778E7" w:rsidRPr="00B778E7" w:rsidP="00B778E7" w14:paraId="12104785" w14:textId="77777777">
            <w:pPr>
              <w:spacing w:line="240" w:lineRule="auto"/>
              <w:ind w:left="0"/>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Greenchoice 3 yr fixed</w:t>
            </w:r>
          </w:p>
        </w:tc>
        <w:tc>
          <w:tcPr>
            <w:tcW w:w="112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15948286"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2018</w:t>
            </w:r>
          </w:p>
        </w:tc>
        <w:tc>
          <w:tcPr>
            <w:tcW w:w="214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7D6013E9"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239686</w:t>
            </w:r>
          </w:p>
        </w:tc>
        <w:tc>
          <w:tcPr>
            <w:tcW w:w="258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69E8CB8D"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-5545</w:t>
            </w:r>
          </w:p>
        </w:tc>
      </w:tr>
      <w:tr w14:paraId="73AA7642" w14:textId="77777777" w:rsidTr="00B778E7">
        <w:tblPrEx>
          <w:tblW w:w="9480" w:type="dxa"/>
          <w:tblCellMar>
            <w:left w:w="70" w:type="dxa"/>
            <w:right w:w="70" w:type="dxa"/>
          </w:tblCellMar>
          <w:tblLook w:val="04A0"/>
        </w:tblPrEx>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B778E7" w:rsidRPr="00B778E7" w:rsidP="00B778E7" w14:paraId="7F5DA64E" w14:textId="77777777">
            <w:pPr>
              <w:spacing w:line="240" w:lineRule="auto"/>
              <w:ind w:left="0"/>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Greenchoice 3 yr fixed</w:t>
            </w:r>
          </w:p>
        </w:tc>
        <w:tc>
          <w:tcPr>
            <w:tcW w:w="112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46C1F5B2"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2019</w:t>
            </w:r>
          </w:p>
        </w:tc>
        <w:tc>
          <w:tcPr>
            <w:tcW w:w="214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19FB9525"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229687</w:t>
            </w:r>
          </w:p>
        </w:tc>
        <w:tc>
          <w:tcPr>
            <w:tcW w:w="258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639559FF"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-9999</w:t>
            </w:r>
          </w:p>
        </w:tc>
      </w:tr>
      <w:tr w14:paraId="55E71470" w14:textId="77777777" w:rsidTr="00B778E7">
        <w:tblPrEx>
          <w:tblW w:w="9480" w:type="dxa"/>
          <w:tblCellMar>
            <w:left w:w="70" w:type="dxa"/>
            <w:right w:w="70" w:type="dxa"/>
          </w:tblCellMar>
          <w:tblLook w:val="04A0"/>
        </w:tblPrEx>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B778E7" w:rsidRPr="00B778E7" w:rsidP="00B778E7" w14:paraId="6D87AE05" w14:textId="77777777">
            <w:pPr>
              <w:spacing w:line="240" w:lineRule="auto"/>
              <w:ind w:left="0"/>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Greenchoice 3 yr fixed</w:t>
            </w:r>
          </w:p>
        </w:tc>
        <w:tc>
          <w:tcPr>
            <w:tcW w:w="112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092BF353"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2020</w:t>
            </w:r>
          </w:p>
        </w:tc>
        <w:tc>
          <w:tcPr>
            <w:tcW w:w="214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76227437"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206926</w:t>
            </w:r>
          </w:p>
        </w:tc>
        <w:tc>
          <w:tcPr>
            <w:tcW w:w="258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22D1639C"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-22761</w:t>
            </w:r>
          </w:p>
        </w:tc>
      </w:tr>
      <w:tr w14:paraId="5BCD9795" w14:textId="77777777" w:rsidTr="00B778E7">
        <w:tblPrEx>
          <w:tblW w:w="9480" w:type="dxa"/>
          <w:tblCellMar>
            <w:left w:w="70" w:type="dxa"/>
            <w:right w:w="70" w:type="dxa"/>
          </w:tblCellMar>
          <w:tblLook w:val="04A0"/>
        </w:tblPrEx>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B778E7" w:rsidRPr="006B33A5" w:rsidP="00B778E7" w14:paraId="1D07F271" w14:textId="77777777">
            <w:pPr>
              <w:spacing w:line="240" w:lineRule="auto"/>
              <w:ind w:left="0"/>
              <w:rPr>
                <w:rFonts w:ascii="Calibri" w:eastAsia="Times New Roman" w:hAnsi="Calibri" w:cs="Calibri"/>
                <w:color w:val="000000"/>
                <w:sz w:val="22"/>
                <w:szCs w:val="22"/>
                <w:lang w:val="en-US" w:eastAsia="nl-NL"/>
              </w:rPr>
            </w:pPr>
            <w:r w:rsidRPr="006B33A5">
              <w:rPr>
                <w:rFonts w:ascii="Calibri" w:eastAsia="Times New Roman" w:hAnsi="Calibri" w:cs="Calibri"/>
                <w:color w:val="000000"/>
                <w:sz w:val="22"/>
                <w:szCs w:val="22"/>
                <w:lang w:val="en-US" w:eastAsia="nl-NL"/>
              </w:rPr>
              <w:t>Greenchoice 1 yr fixed/Hello Energy</w:t>
            </w:r>
          </w:p>
        </w:tc>
        <w:tc>
          <w:tcPr>
            <w:tcW w:w="112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54ECA627"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2021</w:t>
            </w:r>
          </w:p>
        </w:tc>
        <w:tc>
          <w:tcPr>
            <w:tcW w:w="214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15AEFC7D"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197656</w:t>
            </w:r>
          </w:p>
        </w:tc>
        <w:tc>
          <w:tcPr>
            <w:tcW w:w="258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75190479"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-9270</w:t>
            </w:r>
          </w:p>
        </w:tc>
      </w:tr>
      <w:tr w14:paraId="17398EB5" w14:textId="77777777" w:rsidTr="00B778E7">
        <w:tblPrEx>
          <w:tblW w:w="9480" w:type="dxa"/>
          <w:tblCellMar>
            <w:left w:w="70" w:type="dxa"/>
            <w:right w:w="70" w:type="dxa"/>
          </w:tblCellMar>
          <w:tblLook w:val="04A0"/>
        </w:tblPrEx>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B778E7" w:rsidRPr="00B778E7" w:rsidP="00B778E7" w14:paraId="793D1242" w14:textId="77777777">
            <w:pPr>
              <w:spacing w:line="240" w:lineRule="auto"/>
              <w:ind w:left="0"/>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Hello Energy</w:t>
            </w:r>
          </w:p>
        </w:tc>
        <w:tc>
          <w:tcPr>
            <w:tcW w:w="112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36F253BB"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2022</w:t>
            </w:r>
          </w:p>
        </w:tc>
        <w:tc>
          <w:tcPr>
            <w:tcW w:w="214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0982FA30"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139050</w:t>
            </w:r>
          </w:p>
        </w:tc>
        <w:tc>
          <w:tcPr>
            <w:tcW w:w="258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00C4C155"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-58606</w:t>
            </w:r>
          </w:p>
        </w:tc>
      </w:tr>
      <w:tr w14:paraId="21BF71BB" w14:textId="77777777" w:rsidTr="00B778E7">
        <w:tblPrEx>
          <w:tblW w:w="9480" w:type="dxa"/>
          <w:tblCellMar>
            <w:left w:w="70" w:type="dxa"/>
            <w:right w:w="70" w:type="dxa"/>
          </w:tblCellMar>
          <w:tblLook w:val="04A0"/>
        </w:tblPrEx>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B778E7" w:rsidRPr="00B778E7" w:rsidP="00B778E7" w14:paraId="16246B68" w14:textId="77777777">
            <w:pPr>
              <w:spacing w:line="240" w:lineRule="auto"/>
              <w:ind w:left="0"/>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 xml:space="preserve">Main </w:t>
            </w:r>
            <w:r w:rsidRPr="00B778E7">
              <w:rPr>
                <w:rFonts w:ascii="Calibri" w:eastAsia="Times New Roman" w:hAnsi="Calibri" w:cs="Calibri"/>
                <w:color w:val="000000"/>
                <w:sz w:val="22"/>
                <w:szCs w:val="22"/>
                <w:lang w:eastAsia="nl-NL"/>
              </w:rPr>
              <w:t>Energie</w:t>
            </w:r>
          </w:p>
        </w:tc>
        <w:tc>
          <w:tcPr>
            <w:tcW w:w="112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0E3935DC"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2023</w:t>
            </w:r>
          </w:p>
        </w:tc>
        <w:tc>
          <w:tcPr>
            <w:tcW w:w="214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43D3F62D"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151052</w:t>
            </w:r>
          </w:p>
        </w:tc>
        <w:tc>
          <w:tcPr>
            <w:tcW w:w="258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3597F5DA"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12002</w:t>
            </w:r>
          </w:p>
        </w:tc>
      </w:tr>
      <w:tr w14:paraId="00F6D3B2" w14:textId="77777777" w:rsidTr="00B778E7">
        <w:tblPrEx>
          <w:tblW w:w="9480" w:type="dxa"/>
          <w:tblCellMar>
            <w:left w:w="70" w:type="dxa"/>
            <w:right w:w="70" w:type="dxa"/>
          </w:tblCellMar>
          <w:tblLook w:val="04A0"/>
        </w:tblPrEx>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B778E7" w:rsidRPr="00B778E7" w:rsidP="00B778E7" w14:paraId="487ADBFD" w14:textId="77777777">
            <w:pPr>
              <w:spacing w:line="240" w:lineRule="auto"/>
              <w:ind w:left="0"/>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Audax Renewables</w:t>
            </w:r>
          </w:p>
        </w:tc>
        <w:tc>
          <w:tcPr>
            <w:tcW w:w="112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2C565692"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2024</w:t>
            </w:r>
          </w:p>
        </w:tc>
        <w:tc>
          <w:tcPr>
            <w:tcW w:w="214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0743FAD4" w14:textId="77777777">
            <w:pPr>
              <w:spacing w:line="240" w:lineRule="auto"/>
              <w:ind w:left="0"/>
              <w:jc w:val="center"/>
              <w:rPr>
                <w:rFonts w:ascii="Calibri" w:eastAsia="Times New Roman" w:hAnsi="Calibri" w:cs="Calibri"/>
                <w:color w:val="000000"/>
                <w:sz w:val="22"/>
                <w:szCs w:val="22"/>
                <w:lang w:eastAsia="nl-NL"/>
              </w:rPr>
            </w:pPr>
            <w:r w:rsidRPr="00B778E7">
              <w:rPr>
                <w:rFonts w:ascii="Calibri" w:eastAsia="Times New Roman" w:hAnsi="Calibri" w:cs="Calibri"/>
                <w:color w:val="000000"/>
                <w:sz w:val="22"/>
                <w:szCs w:val="22"/>
                <w:lang w:eastAsia="nl-NL"/>
              </w:rPr>
              <w:t>1</w:t>
            </w:r>
            <w:r w:rsidR="009840FE">
              <w:rPr>
                <w:rFonts w:ascii="Calibri" w:eastAsia="Times New Roman" w:hAnsi="Calibri" w:cs="Calibri"/>
                <w:color w:val="000000"/>
                <w:sz w:val="22"/>
                <w:szCs w:val="22"/>
                <w:lang w:eastAsia="nl-NL"/>
              </w:rPr>
              <w:t>57332</w:t>
            </w:r>
          </w:p>
        </w:tc>
        <w:tc>
          <w:tcPr>
            <w:tcW w:w="2580" w:type="dxa"/>
            <w:tcBorders>
              <w:top w:val="nil"/>
              <w:left w:val="nil"/>
              <w:bottom w:val="single" w:sz="4" w:space="0" w:color="auto"/>
              <w:right w:val="single" w:sz="4" w:space="0" w:color="auto"/>
            </w:tcBorders>
            <w:shd w:val="clear" w:color="auto" w:fill="auto"/>
            <w:noWrap/>
            <w:vAlign w:val="bottom"/>
            <w:hideMark/>
          </w:tcPr>
          <w:p w:rsidR="00B778E7" w:rsidRPr="00B778E7" w:rsidP="00B778E7" w14:paraId="55FA5E0C" w14:textId="77777777">
            <w:pPr>
              <w:spacing w:line="240" w:lineRule="auto"/>
              <w:ind w:left="0"/>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6280</w:t>
            </w:r>
          </w:p>
        </w:tc>
      </w:tr>
    </w:tbl>
    <w:p w:rsidR="00B91E91" w:rsidRPr="00B91E91" w:rsidP="00B91E91" w14:paraId="18240545" w14:textId="77777777">
      <w:pPr>
        <w:spacing w:after="60" w:line="240" w:lineRule="atLeast"/>
        <w:ind w:left="426"/>
        <w:rPr>
          <w:rFonts w:ascii="Arial" w:eastAsia="Calibri" w:hAnsi="Arial" w:cs="Arial"/>
          <w:lang w:val="en-US" w:eastAsia="en-US"/>
        </w:rPr>
      </w:pPr>
    </w:p>
    <w:p w:rsidR="00B91E91" w:rsidRPr="00B91E91" w:rsidP="00B91E91" w14:paraId="38EAE4FC" w14:textId="77777777">
      <w:pPr>
        <w:spacing w:after="60" w:line="240" w:lineRule="atLeast"/>
        <w:ind w:left="720" w:hanging="294"/>
        <w:rPr>
          <w:rFonts w:ascii="Arial" w:eastAsia="Calibri" w:hAnsi="Arial" w:cs="Arial"/>
          <w:iCs/>
          <w:lang w:val="en-US" w:eastAsia="en-US"/>
        </w:rPr>
      </w:pPr>
      <w:r w:rsidRPr="00B91E91">
        <w:rPr>
          <w:rFonts w:ascii="Arial" w:eastAsia="Calibri" w:hAnsi="Arial" w:cs="Arial"/>
          <w:i/>
          <w:lang w:val="en-US" w:eastAsia="en-US"/>
        </w:rPr>
        <w:t>Overview of energy consumption per year in Kwh</w:t>
      </w:r>
    </w:p>
    <w:p w:rsidR="00B91E91" w:rsidRPr="00B91E91" w:rsidP="00B91E91" w14:paraId="265F7060" w14:textId="77777777">
      <w:pPr>
        <w:spacing w:after="60" w:line="240" w:lineRule="atLeast"/>
        <w:rPr>
          <w:rFonts w:ascii="Arial" w:eastAsia="Calibri" w:hAnsi="Arial" w:cs="Arial"/>
          <w:color w:val="000000" w:themeColor="text1"/>
          <w:lang w:val="en-US" w:eastAsia="en-US"/>
        </w:rPr>
      </w:pPr>
    </w:p>
    <w:p w:rsidR="00B91E91" w:rsidRPr="00B91E91" w:rsidP="00B91E91" w14:paraId="3666E659" w14:textId="77777777">
      <w:pPr>
        <w:spacing w:after="60" w:line="240" w:lineRule="atLeast"/>
        <w:rPr>
          <w:rFonts w:ascii="Arial" w:eastAsia="Calibri" w:hAnsi="Arial" w:cs="Arial"/>
          <w:lang w:val="en-US" w:eastAsia="en-US"/>
        </w:rPr>
      </w:pPr>
    </w:p>
    <w:p w:rsidR="00B91E91" w:rsidRPr="00B91E91" w:rsidP="00B91E91" w14:paraId="249FA526" w14:textId="77777777">
      <w:pPr>
        <w:ind w:left="0"/>
        <w:rPr>
          <w:rFonts w:asciiTheme="majorHAnsi" w:hAnsiTheme="majorHAnsi" w:cs="Arial"/>
          <w:b/>
          <w:color w:val="006BB7" w:themeColor="text2"/>
          <w:sz w:val="26"/>
          <w:lang w:val="en-US"/>
        </w:rPr>
      </w:pPr>
      <w:r w:rsidRPr="00B91E91">
        <w:rPr>
          <w:lang w:val="en-US"/>
        </w:rPr>
        <w:br w:type="page"/>
      </w:r>
    </w:p>
    <w:p w:rsidR="00B91E91" w:rsidP="00B91E91" w14:paraId="1B8F5ADB" w14:textId="77777777">
      <w:pPr>
        <w:keepNext/>
        <w:keepLines/>
        <w:spacing w:before="260" w:after="130" w:line="257" w:lineRule="auto"/>
        <w:ind w:left="142"/>
        <w:outlineLvl w:val="2"/>
        <w:rPr>
          <w:rFonts w:asciiTheme="majorHAnsi" w:hAnsiTheme="majorHAnsi" w:cs="Arial"/>
          <w:b/>
          <w:color w:val="006BB7" w:themeColor="text2"/>
          <w:sz w:val="26"/>
          <w:lang w:val="en-US"/>
        </w:rPr>
      </w:pPr>
      <w:r w:rsidRPr="00B91E91">
        <w:rPr>
          <w:rFonts w:asciiTheme="majorHAnsi" w:hAnsiTheme="majorHAnsi" w:cs="Arial"/>
          <w:b/>
          <w:color w:val="006BB7" w:themeColor="text2"/>
          <w:sz w:val="26"/>
          <w:lang w:val="en-US"/>
        </w:rPr>
        <w:t>A.1.4</w:t>
      </w:r>
      <w:r w:rsidRPr="00B91E91">
        <w:rPr>
          <w:rFonts w:ascii="Arial" w:eastAsia="Calibri" w:hAnsi="Arial" w:cs="Arial"/>
          <w:b/>
          <w:sz w:val="26"/>
          <w:lang w:val="en-US" w:eastAsia="en-US"/>
        </w:rPr>
        <w:t xml:space="preserve"> </w:t>
      </w:r>
      <w:bookmarkStart w:id="273" w:name="_Hlk55922428"/>
      <w:bookmarkStart w:id="274" w:name="_Hlk55917570"/>
      <w:r w:rsidRPr="00B91E91">
        <w:rPr>
          <w:rFonts w:asciiTheme="majorHAnsi" w:hAnsiTheme="majorHAnsi" w:cs="Arial"/>
          <w:b/>
          <w:color w:val="006BB7" w:themeColor="text2"/>
          <w:sz w:val="26"/>
          <w:lang w:val="en-US"/>
        </w:rPr>
        <w:t>Policy statement CO</w:t>
      </w:r>
      <w:r w:rsidRPr="00B91E91">
        <w:rPr>
          <w:rFonts w:asciiTheme="majorHAnsi" w:hAnsiTheme="majorHAnsi" w:cs="Arial"/>
          <w:b/>
          <w:color w:val="006BB7" w:themeColor="text2"/>
          <w:sz w:val="26"/>
          <w:vertAlign w:val="subscript"/>
          <w:lang w:val="en-US"/>
        </w:rPr>
        <w:t>2-</w:t>
      </w:r>
      <w:r w:rsidRPr="00B91E91">
        <w:rPr>
          <w:rFonts w:asciiTheme="majorHAnsi" w:hAnsiTheme="majorHAnsi" w:cs="Arial"/>
          <w:b/>
          <w:color w:val="006BB7" w:themeColor="text2"/>
          <w:sz w:val="26"/>
          <w:lang w:val="en-US"/>
        </w:rPr>
        <w:t xml:space="preserve">Performance Ladder Ricardo Nederland </w:t>
      </w:r>
    </w:p>
    <w:p w:rsidR="00C073D6" w:rsidP="00C073D6" w14:paraId="659D31F0" w14:textId="77777777">
      <w:pPr>
        <w:tabs>
          <w:tab w:val="left" w:pos="1021"/>
          <w:tab w:val="left" w:pos="2816"/>
        </w:tabs>
        <w:spacing w:after="130" w:line="260" w:lineRule="atLeast"/>
        <w:ind w:left="0"/>
        <w:rPr>
          <w:rFonts w:ascii="Arial" w:hAnsi="Arial" w:eastAsiaTheme="minorHAnsi" w:cs="Arial"/>
          <w:color w:val="3E3D40"/>
          <w:lang w:val="en-US" w:eastAsia="en-US"/>
        </w:rPr>
      </w:pPr>
    </w:p>
    <w:p w:rsidR="00C073D6" w:rsidRPr="00C073D6" w:rsidP="00C073D6" w14:paraId="5A91AEBC" w14:textId="77777777">
      <w:pPr>
        <w:tabs>
          <w:tab w:val="left" w:pos="1021"/>
          <w:tab w:val="left" w:pos="2816"/>
        </w:tabs>
        <w:spacing w:after="130" w:line="260" w:lineRule="atLeast"/>
        <w:ind w:left="0"/>
        <w:rPr>
          <w:rFonts w:ascii="Arial" w:hAnsi="Arial" w:eastAsiaTheme="minorHAnsi" w:cs="Arial"/>
          <w:color w:val="3E3D40"/>
          <w:lang w:val="en-US" w:eastAsia="en-US"/>
        </w:rPr>
      </w:pPr>
      <w:r w:rsidRPr="00C073D6">
        <w:rPr>
          <w:rFonts w:ascii="Arial" w:hAnsi="Arial" w:eastAsiaTheme="minorHAnsi" w:cs="Arial"/>
          <w:color w:val="3E3D40"/>
          <w:lang w:val="en-US" w:eastAsia="en-US"/>
        </w:rPr>
        <w:t>Utrecht, March 27, 2025</w:t>
      </w:r>
      <w:r w:rsidRPr="00C073D6">
        <w:rPr>
          <w:rFonts w:ascii="Arial" w:hAnsi="Arial" w:eastAsiaTheme="minorHAnsi" w:cs="Arial"/>
          <w:color w:val="3E3D40"/>
          <w:lang w:val="en-US" w:eastAsia="en-US"/>
        </w:rPr>
        <w:tab/>
      </w:r>
    </w:p>
    <w:p w:rsidR="00C073D6" w:rsidRPr="00C073D6" w:rsidP="00C073D6" w14:paraId="21E94761" w14:textId="77777777">
      <w:pPr>
        <w:tabs>
          <w:tab w:val="left" w:pos="1021"/>
        </w:tabs>
        <w:spacing w:after="130" w:line="260" w:lineRule="atLeast"/>
        <w:ind w:left="0" w:right="-880"/>
        <w:rPr>
          <w:rFonts w:ascii="Arial" w:hAnsi="Arial" w:eastAsiaTheme="minorHAnsi" w:cs="Arial"/>
          <w:color w:val="3E3D40"/>
          <w:lang w:val="en-US" w:eastAsia="en-US"/>
        </w:rPr>
      </w:pPr>
    </w:p>
    <w:p w:rsidR="00C073D6" w:rsidRPr="00C073D6" w:rsidP="00704951" w14:paraId="0D6408FE" w14:textId="77777777">
      <w:pPr>
        <w:tabs>
          <w:tab w:val="left" w:pos="1021"/>
        </w:tabs>
        <w:spacing w:after="130" w:line="260" w:lineRule="atLeast"/>
        <w:ind w:left="0" w:right="214"/>
        <w:rPr>
          <w:rFonts w:ascii="Arial" w:hAnsi="Arial" w:eastAsiaTheme="minorHAnsi" w:cs="Arial"/>
          <w:color w:val="3E3D40"/>
          <w:lang w:val="en-US" w:eastAsia="en-US"/>
        </w:rPr>
      </w:pPr>
      <w:r w:rsidRPr="00C073D6">
        <w:rPr>
          <w:rFonts w:ascii="Arial" w:hAnsi="Arial" w:eastAsiaTheme="minorHAnsi" w:cs="Arial"/>
          <w:color w:val="3E3D40"/>
          <w:lang w:val="en-US" w:eastAsia="en-US"/>
        </w:rPr>
        <w:t>Ricardo Nederland B.V. and Ricardo Certification B.V., hereinafter referred to as Ricardo Nederland, are a leading rail consultancy and certification company respectively. Both recognize their broad social responsibility with regard to people and the environment. Sustainability is an important factor nowadays. In order to consciously deal with this, we strive for CO</w:t>
      </w:r>
      <w:r w:rsidRPr="00C073D6">
        <w:rPr>
          <w:rFonts w:ascii="Arial" w:hAnsi="Arial" w:eastAsiaTheme="minorHAnsi" w:cs="Arial"/>
          <w:color w:val="3E3D40"/>
          <w:vertAlign w:val="subscript"/>
          <w:lang w:val="en-US" w:eastAsia="en-US"/>
        </w:rPr>
        <w:t>2</w:t>
      </w:r>
      <w:r w:rsidRPr="00C073D6">
        <w:rPr>
          <w:rFonts w:ascii="Arial" w:hAnsi="Arial" w:eastAsiaTheme="minorHAnsi" w:cs="Arial"/>
          <w:color w:val="3E3D40"/>
          <w:lang w:val="en-US" w:eastAsia="en-US"/>
        </w:rPr>
        <w:t>-conscious business operations. This results in a continuous improvement of our emission reduction policy and a growing awareness of employees.</w:t>
      </w:r>
    </w:p>
    <w:p w:rsidR="00C073D6" w:rsidRPr="00C073D6" w:rsidP="00704951" w14:paraId="51B9A6F4" w14:textId="77777777">
      <w:pPr>
        <w:tabs>
          <w:tab w:val="left" w:pos="1021"/>
        </w:tabs>
        <w:spacing w:line="260" w:lineRule="atLeast"/>
        <w:ind w:left="0" w:right="214"/>
        <w:rPr>
          <w:rFonts w:ascii="Arial" w:hAnsi="Arial" w:eastAsiaTheme="minorHAnsi" w:cs="Arial"/>
          <w:color w:val="3E3D40"/>
          <w:u w:val="single"/>
          <w:lang w:val="en-US" w:eastAsia="en-US"/>
        </w:rPr>
      </w:pPr>
      <w:r w:rsidRPr="00C073D6">
        <w:rPr>
          <w:rFonts w:ascii="Arial" w:hAnsi="Arial" w:eastAsiaTheme="minorHAnsi" w:cs="Arial"/>
          <w:color w:val="3E3D40"/>
          <w:u w:val="single"/>
          <w:lang w:val="en-US" w:eastAsia="en-US"/>
        </w:rPr>
        <w:t>CO</w:t>
      </w:r>
      <w:r w:rsidRPr="00C073D6">
        <w:rPr>
          <w:rFonts w:ascii="Arial" w:hAnsi="Arial" w:eastAsiaTheme="minorHAnsi" w:cs="Arial"/>
          <w:color w:val="3E3D40"/>
          <w:u w:val="single"/>
          <w:vertAlign w:val="subscript"/>
          <w:lang w:val="en-US" w:eastAsia="en-US"/>
        </w:rPr>
        <w:t>2</w:t>
      </w:r>
      <w:r w:rsidRPr="00C073D6">
        <w:rPr>
          <w:rFonts w:ascii="Arial" w:hAnsi="Arial" w:eastAsiaTheme="minorHAnsi" w:cs="Arial"/>
          <w:color w:val="3E3D40"/>
          <w:u w:val="single"/>
          <w:lang w:val="en-US" w:eastAsia="en-US"/>
        </w:rPr>
        <w:t xml:space="preserve"> ambition</w:t>
      </w:r>
    </w:p>
    <w:p w:rsidR="00C073D6" w:rsidRPr="00C073D6" w:rsidP="00704951" w14:paraId="5A46BEB3" w14:textId="77777777">
      <w:pPr>
        <w:spacing w:line="240" w:lineRule="atLeast"/>
        <w:ind w:left="0" w:right="214"/>
        <w:rPr>
          <w:rFonts w:asciiTheme="majorHAnsi" w:hAnsiTheme="majorHAnsi" w:cstheme="majorHAnsi"/>
          <w:color w:val="000000" w:themeColor="text1"/>
          <w:lang w:val="en-US"/>
        </w:rPr>
      </w:pPr>
      <w:r w:rsidRPr="00C073D6">
        <w:rPr>
          <w:rFonts w:asciiTheme="majorHAnsi" w:hAnsiTheme="majorHAnsi" w:cstheme="majorHAnsi"/>
          <w:color w:val="000000" w:themeColor="text1"/>
          <w:lang w:val="en-US"/>
        </w:rPr>
        <w:t xml:space="preserve">In response to the reference year 2022, a target for energy and </w:t>
      </w:r>
      <w:r w:rsidRPr="00C073D6">
        <w:rPr>
          <w:rFonts w:eastAsia="MyriadPro-Light" w:asciiTheme="majorHAnsi" w:hAnsiTheme="majorHAnsi" w:cstheme="majorHAnsi"/>
          <w:color w:val="000000" w:themeColor="text1"/>
          <w:lang w:val="en-US"/>
        </w:rPr>
        <w:t>CO</w:t>
      </w:r>
      <w:r w:rsidRPr="00C073D6">
        <w:rPr>
          <w:rFonts w:eastAsia="MyriadPro-Light" w:asciiTheme="majorHAnsi" w:hAnsiTheme="majorHAnsi" w:cstheme="majorHAnsi"/>
          <w:color w:val="000000" w:themeColor="text1"/>
          <w:vertAlign w:val="subscript"/>
          <w:lang w:val="en-US"/>
        </w:rPr>
        <w:t>2</w:t>
      </w:r>
      <w:r w:rsidRPr="00C073D6">
        <w:rPr>
          <w:rFonts w:asciiTheme="majorHAnsi" w:hAnsiTheme="majorHAnsi" w:cstheme="majorHAnsi"/>
          <w:color w:val="000000" w:themeColor="text1"/>
          <w:lang w:val="en-US"/>
        </w:rPr>
        <w:t xml:space="preserve"> reduction has been formulated for the period 2022-2025.</w:t>
      </w:r>
    </w:p>
    <w:p w:rsidR="00C073D6" w:rsidRPr="00C073D6" w:rsidP="00704951" w14:paraId="670EAD9F" w14:textId="77777777">
      <w:pPr>
        <w:spacing w:line="240" w:lineRule="atLeast"/>
        <w:ind w:left="0" w:right="214"/>
        <w:rPr>
          <w:rFonts w:asciiTheme="majorHAnsi" w:hAnsiTheme="majorHAnsi" w:cstheme="majorHAnsi"/>
          <w:color w:val="000000" w:themeColor="text1"/>
          <w:lang w:val="en-US"/>
        </w:rPr>
      </w:pPr>
    </w:p>
    <w:p w:rsidR="00C073D6" w:rsidRPr="00C073D6" w:rsidP="00704951" w14:paraId="39278960" w14:textId="77777777">
      <w:pPr>
        <w:spacing w:after="130" w:line="240" w:lineRule="atLeast"/>
        <w:ind w:left="0" w:right="214"/>
        <w:rPr>
          <w:rFonts w:asciiTheme="majorHAnsi" w:hAnsiTheme="majorHAnsi" w:cstheme="majorHAnsi"/>
          <w:color w:val="000000" w:themeColor="text1"/>
          <w:lang w:val="en-US"/>
        </w:rPr>
      </w:pPr>
      <w:r w:rsidRPr="00C073D6">
        <w:rPr>
          <w:rFonts w:asciiTheme="majorHAnsi" w:hAnsiTheme="majorHAnsi" w:cstheme="majorHAnsi"/>
          <w:color w:val="000000" w:themeColor="text1"/>
          <w:lang w:val="en-US"/>
        </w:rPr>
        <w:t xml:space="preserve">Ricardo Nederland's objective is to reduce </w:t>
      </w:r>
      <w:r w:rsidRPr="00C073D6">
        <w:rPr>
          <w:rFonts w:eastAsia="MyriadPro-Light" w:asciiTheme="majorHAnsi" w:hAnsiTheme="majorHAnsi" w:cstheme="majorHAnsi"/>
          <w:color w:val="000000" w:themeColor="text1"/>
          <w:lang w:val="en-US"/>
        </w:rPr>
        <w:t>CO</w:t>
      </w:r>
      <w:r w:rsidRPr="00C073D6">
        <w:rPr>
          <w:rFonts w:eastAsia="MyriadPro-Light" w:asciiTheme="majorHAnsi" w:hAnsiTheme="majorHAnsi" w:cstheme="majorHAnsi"/>
          <w:color w:val="000000" w:themeColor="text1"/>
          <w:vertAlign w:val="subscript"/>
          <w:lang w:val="en-US"/>
        </w:rPr>
        <w:t>2</w:t>
      </w:r>
      <w:r w:rsidRPr="00C073D6">
        <w:rPr>
          <w:rFonts w:asciiTheme="majorHAnsi" w:hAnsiTheme="majorHAnsi" w:cstheme="majorHAnsi"/>
          <w:color w:val="000000" w:themeColor="text1"/>
          <w:lang w:val="en-US"/>
        </w:rPr>
        <w:t xml:space="preserve"> emissions by 20% (measured per FTE) in the period 2022 - 2025.</w:t>
      </w:r>
    </w:p>
    <w:p w:rsidR="00C073D6" w:rsidRPr="00C073D6" w:rsidP="00704951" w14:paraId="3CCDEED5" w14:textId="77777777">
      <w:pPr>
        <w:tabs>
          <w:tab w:val="left" w:pos="1021"/>
        </w:tabs>
        <w:spacing w:after="130" w:line="260" w:lineRule="atLeast"/>
        <w:ind w:left="0" w:right="214"/>
        <w:rPr>
          <w:rFonts w:ascii="Arial" w:hAnsi="Arial" w:eastAsiaTheme="minorHAnsi" w:cs="Arial"/>
          <w:color w:val="3E3D40"/>
          <w:lang w:val="en-US" w:eastAsia="en-US"/>
        </w:rPr>
      </w:pPr>
      <w:r w:rsidRPr="00C073D6">
        <w:rPr>
          <w:rFonts w:asciiTheme="majorHAnsi" w:eastAsiaTheme="minorHAnsi" w:hAnsiTheme="majorHAnsi" w:cstheme="majorHAnsi"/>
          <w:color w:val="000000" w:themeColor="text1"/>
          <w:szCs w:val="22"/>
          <w:lang w:val="en-US" w:eastAsia="en-US"/>
        </w:rPr>
        <w:t>The targets for the distribution per scope up to and including 2025 has been 16% for scope 1 and 84% for scope 2, respectively.</w:t>
      </w:r>
    </w:p>
    <w:p w:rsidR="00C073D6" w:rsidRPr="00C073D6" w:rsidP="00704951" w14:paraId="43503BBE" w14:textId="77777777">
      <w:pPr>
        <w:tabs>
          <w:tab w:val="left" w:pos="1021"/>
        </w:tabs>
        <w:spacing w:after="130" w:line="260" w:lineRule="atLeast"/>
        <w:ind w:left="0" w:right="214"/>
        <w:rPr>
          <w:rFonts w:ascii="Arial" w:hAnsi="Arial" w:eastAsiaTheme="minorHAnsi" w:cs="Arial"/>
          <w:color w:val="3E3D40"/>
          <w:lang w:val="en-US" w:eastAsia="en-US"/>
        </w:rPr>
      </w:pPr>
      <w:r w:rsidRPr="00C073D6">
        <w:rPr>
          <w:rFonts w:ascii="Arial" w:hAnsi="Arial" w:eastAsiaTheme="minorHAnsi" w:cs="Arial"/>
          <w:color w:val="3E3D40"/>
          <w:lang w:val="en-US" w:eastAsia="en-US"/>
        </w:rPr>
        <w:t>The company's CO</w:t>
      </w:r>
      <w:r w:rsidRPr="00C073D6">
        <w:rPr>
          <w:rFonts w:ascii="Arial" w:hAnsi="Arial" w:eastAsiaTheme="minorHAnsi" w:cs="Arial"/>
          <w:color w:val="3E3D40"/>
          <w:vertAlign w:val="subscript"/>
          <w:lang w:val="en-US" w:eastAsia="en-US"/>
        </w:rPr>
        <w:t>2</w:t>
      </w:r>
      <w:r w:rsidRPr="00C073D6">
        <w:rPr>
          <w:rFonts w:ascii="Arial" w:hAnsi="Arial" w:eastAsiaTheme="minorHAnsi" w:cs="Arial"/>
          <w:color w:val="3E3D40"/>
          <w:lang w:val="en-US" w:eastAsia="en-US"/>
        </w:rPr>
        <w:t xml:space="preserve"> footprint indicates that CO</w:t>
      </w:r>
      <w:r w:rsidRPr="00C073D6">
        <w:rPr>
          <w:rFonts w:ascii="Arial" w:hAnsi="Arial" w:eastAsiaTheme="minorHAnsi" w:cs="Arial"/>
          <w:color w:val="3E3D40"/>
          <w:vertAlign w:val="subscript"/>
          <w:lang w:val="en-US" w:eastAsia="en-US"/>
        </w:rPr>
        <w:t>2</w:t>
      </w:r>
      <w:r w:rsidRPr="00C073D6">
        <w:rPr>
          <w:rFonts w:ascii="Arial" w:hAnsi="Arial" w:eastAsiaTheme="minorHAnsi" w:cs="Arial"/>
          <w:color w:val="3E3D40"/>
          <w:lang w:val="en-US" w:eastAsia="en-US"/>
        </w:rPr>
        <w:t xml:space="preserve"> emissions are mainly related to our business travel (flights and car travel) and accommodation. Ricardo Nederland will concentrate in the coming years on economically responsible reduction of energy consumption and the associated CO</w:t>
      </w:r>
      <w:r w:rsidRPr="00C073D6">
        <w:rPr>
          <w:rFonts w:ascii="Arial" w:hAnsi="Arial" w:eastAsiaTheme="minorHAnsi" w:cs="Arial"/>
          <w:color w:val="3E3D40"/>
          <w:vertAlign w:val="subscript"/>
          <w:lang w:val="en-US" w:eastAsia="en-US"/>
        </w:rPr>
        <w:t>2</w:t>
      </w:r>
      <w:r w:rsidRPr="00C073D6">
        <w:rPr>
          <w:rFonts w:ascii="Arial" w:hAnsi="Arial" w:eastAsiaTheme="minorHAnsi" w:cs="Arial"/>
          <w:color w:val="3E3D40"/>
          <w:lang w:val="en-US" w:eastAsia="en-US"/>
        </w:rPr>
        <w:t xml:space="preserve"> emissions. This will take place in as many areas and reference points as possible in the chain. Also Ricardo will enlarge, where possible, it’s insight of the emission figures further.</w:t>
      </w:r>
    </w:p>
    <w:p w:rsidR="00C073D6" w:rsidRPr="00C073D6" w:rsidP="00704951" w14:paraId="7810C41B" w14:textId="77777777">
      <w:pPr>
        <w:tabs>
          <w:tab w:val="left" w:pos="1021"/>
        </w:tabs>
        <w:spacing w:after="130" w:line="260" w:lineRule="atLeast"/>
        <w:ind w:left="0" w:right="214"/>
        <w:rPr>
          <w:rFonts w:ascii="Arial" w:hAnsi="Arial" w:eastAsiaTheme="minorHAnsi" w:cs="Arial"/>
          <w:color w:val="3E3D40"/>
          <w:lang w:val="en-US" w:eastAsia="en-US"/>
        </w:rPr>
      </w:pPr>
      <w:r w:rsidRPr="00C073D6">
        <w:rPr>
          <w:rFonts w:ascii="Arial" w:hAnsi="Arial" w:eastAsiaTheme="minorHAnsi" w:cs="Arial"/>
          <w:color w:val="3E3D40"/>
          <w:lang w:val="en-US" w:eastAsia="en-US"/>
        </w:rPr>
        <w:t>When assessing new investments, energy performance in relation to economic life and our investment are taken into consideration. Ricardo Nederland management team monitors the progress and results of these processes.</w:t>
      </w:r>
    </w:p>
    <w:p w:rsidR="00C073D6" w:rsidRPr="00C073D6" w:rsidP="00704951" w14:paraId="36404914" w14:textId="77777777">
      <w:pPr>
        <w:tabs>
          <w:tab w:val="left" w:pos="1021"/>
        </w:tabs>
        <w:spacing w:after="130" w:line="260" w:lineRule="atLeast"/>
        <w:ind w:left="0" w:right="214"/>
        <w:rPr>
          <w:rFonts w:ascii="Arial" w:hAnsi="Arial" w:eastAsiaTheme="minorHAnsi" w:cs="Arial"/>
          <w:color w:val="3E3D40"/>
          <w:lang w:val="en-US" w:eastAsia="en-US"/>
        </w:rPr>
      </w:pPr>
      <w:r w:rsidRPr="00C073D6">
        <w:rPr>
          <w:rFonts w:ascii="Arial" w:hAnsi="Arial" w:eastAsiaTheme="minorHAnsi" w:cs="Arial"/>
          <w:color w:val="3E3D40"/>
          <w:lang w:val="en-US" w:eastAsia="en-US"/>
        </w:rPr>
        <w:t>Ricardo Nederland efforts consist of:</w:t>
      </w:r>
    </w:p>
    <w:p w:rsidR="00C073D6" w:rsidRPr="00C073D6" w:rsidP="00704951" w14:paraId="5B40551D" w14:textId="77777777">
      <w:pPr>
        <w:tabs>
          <w:tab w:val="left" w:pos="1021"/>
        </w:tabs>
        <w:spacing w:line="260" w:lineRule="atLeast"/>
        <w:ind w:left="0" w:right="214"/>
        <w:rPr>
          <w:rFonts w:ascii="Arial" w:hAnsi="Arial" w:eastAsiaTheme="minorHAnsi" w:cs="Arial"/>
          <w:color w:val="3E3D40"/>
          <w:lang w:val="en-US" w:eastAsia="en-US"/>
        </w:rPr>
      </w:pPr>
      <w:r w:rsidRPr="00C073D6">
        <w:rPr>
          <w:rFonts w:ascii="Arial" w:hAnsi="Arial" w:eastAsiaTheme="minorHAnsi" w:cs="Arial"/>
          <w:color w:val="3E3D40"/>
          <w:lang w:val="en-US" w:eastAsia="en-US"/>
        </w:rPr>
        <w:t>• Structurally reducing energy consumption and achieving the intended CO</w:t>
      </w:r>
      <w:r w:rsidRPr="00C073D6">
        <w:rPr>
          <w:rFonts w:ascii="Arial" w:hAnsi="Arial" w:eastAsiaTheme="minorHAnsi" w:cs="Arial"/>
          <w:color w:val="3E3D40"/>
          <w:vertAlign w:val="subscript"/>
          <w:lang w:val="en-US" w:eastAsia="en-US"/>
        </w:rPr>
        <w:t>2</w:t>
      </w:r>
      <w:r w:rsidRPr="00C073D6">
        <w:rPr>
          <w:rFonts w:ascii="Arial" w:hAnsi="Arial" w:eastAsiaTheme="minorHAnsi" w:cs="Arial"/>
          <w:color w:val="3E3D40"/>
          <w:lang w:val="en-US" w:eastAsia="en-US"/>
        </w:rPr>
        <w:t xml:space="preserve"> reduction;</w:t>
      </w:r>
    </w:p>
    <w:p w:rsidR="00C073D6" w:rsidRPr="00C073D6" w:rsidP="00704951" w14:paraId="4E0E1300" w14:textId="77777777">
      <w:pPr>
        <w:tabs>
          <w:tab w:val="left" w:pos="1021"/>
        </w:tabs>
        <w:spacing w:line="260" w:lineRule="atLeast"/>
        <w:ind w:left="0" w:right="214"/>
        <w:rPr>
          <w:rFonts w:ascii="Arial" w:hAnsi="Arial" w:eastAsiaTheme="minorHAnsi" w:cs="Arial"/>
          <w:color w:val="3E3D40"/>
          <w:lang w:val="en-US" w:eastAsia="en-US"/>
        </w:rPr>
      </w:pPr>
      <w:r w:rsidRPr="00C073D6">
        <w:rPr>
          <w:rFonts w:ascii="Arial" w:hAnsi="Arial" w:eastAsiaTheme="minorHAnsi" w:cs="Arial"/>
          <w:color w:val="3E3D40"/>
          <w:lang w:val="en-US" w:eastAsia="en-US"/>
        </w:rPr>
        <w:t>• Structural internal and external communication about the results and intentions achieved;</w:t>
      </w:r>
    </w:p>
    <w:p w:rsidR="00C073D6" w:rsidRPr="00C073D6" w:rsidP="00704951" w14:paraId="0CFBBC32" w14:textId="77777777">
      <w:pPr>
        <w:tabs>
          <w:tab w:val="left" w:pos="1021"/>
        </w:tabs>
        <w:spacing w:line="260" w:lineRule="atLeast"/>
        <w:ind w:left="0" w:right="214"/>
        <w:rPr>
          <w:rFonts w:ascii="Arial" w:hAnsi="Arial" w:eastAsiaTheme="minorHAnsi" w:cs="Arial"/>
          <w:color w:val="3E3D40"/>
          <w:lang w:val="en-US" w:eastAsia="en-US"/>
        </w:rPr>
      </w:pPr>
      <w:r w:rsidRPr="00C073D6">
        <w:rPr>
          <w:rFonts w:ascii="Arial" w:hAnsi="Arial" w:eastAsiaTheme="minorHAnsi" w:cs="Arial"/>
          <w:color w:val="3E3D40"/>
          <w:lang w:val="en-US" w:eastAsia="en-US"/>
        </w:rPr>
        <w:t>• Creating awareness of the topic of CO</w:t>
      </w:r>
      <w:r w:rsidRPr="00C073D6">
        <w:rPr>
          <w:rFonts w:ascii="Arial" w:hAnsi="Arial" w:eastAsiaTheme="minorHAnsi" w:cs="Arial"/>
          <w:color w:val="3E3D40"/>
          <w:vertAlign w:val="subscript"/>
          <w:lang w:val="en-US" w:eastAsia="en-US"/>
        </w:rPr>
        <w:t xml:space="preserve">2 </w:t>
      </w:r>
      <w:r w:rsidRPr="00C073D6">
        <w:rPr>
          <w:rFonts w:ascii="Arial" w:hAnsi="Arial" w:eastAsiaTheme="minorHAnsi" w:cs="Arial"/>
          <w:color w:val="3E3D40"/>
          <w:lang w:val="en-US" w:eastAsia="en-US"/>
        </w:rPr>
        <w:t xml:space="preserve">reduction both within the organization and in the chain     </w:t>
      </w:r>
    </w:p>
    <w:p w:rsidR="00C073D6" w:rsidRPr="00C073D6" w:rsidP="00704951" w14:paraId="306F91CC" w14:textId="77777777">
      <w:pPr>
        <w:tabs>
          <w:tab w:val="left" w:pos="1021"/>
        </w:tabs>
        <w:spacing w:line="260" w:lineRule="atLeast"/>
        <w:ind w:left="0" w:right="214"/>
        <w:rPr>
          <w:rFonts w:ascii="Arial" w:hAnsi="Arial" w:eastAsiaTheme="minorHAnsi" w:cs="Arial"/>
          <w:color w:val="3E3D40"/>
          <w:lang w:val="en-US" w:eastAsia="en-US"/>
        </w:rPr>
      </w:pPr>
      <w:r w:rsidRPr="00C073D6">
        <w:rPr>
          <w:rFonts w:ascii="Arial" w:hAnsi="Arial" w:eastAsiaTheme="minorHAnsi" w:cs="Arial"/>
          <w:color w:val="3E3D40"/>
          <w:lang w:val="en-US" w:eastAsia="en-US"/>
        </w:rPr>
        <w:t xml:space="preserve">  and industry by participating in and contributing to innovations, research and working groups.</w:t>
      </w:r>
    </w:p>
    <w:p w:rsidR="00C073D6" w:rsidRPr="00C073D6" w:rsidP="00704951" w14:paraId="43390B76" w14:textId="77777777">
      <w:pPr>
        <w:tabs>
          <w:tab w:val="left" w:pos="1021"/>
        </w:tabs>
        <w:spacing w:line="260" w:lineRule="atLeast"/>
        <w:ind w:left="0" w:right="214"/>
        <w:rPr>
          <w:rFonts w:ascii="Arial" w:hAnsi="Arial" w:eastAsiaTheme="minorHAnsi" w:cs="Arial"/>
          <w:color w:val="3E3D40"/>
          <w:lang w:val="en-US" w:eastAsia="en-US"/>
        </w:rPr>
      </w:pPr>
    </w:p>
    <w:p w:rsidR="00C073D6" w:rsidRPr="00C073D6" w:rsidP="00704951" w14:paraId="7E798B39" w14:textId="77777777">
      <w:pPr>
        <w:tabs>
          <w:tab w:val="left" w:pos="1021"/>
        </w:tabs>
        <w:spacing w:after="130" w:line="260" w:lineRule="atLeast"/>
        <w:ind w:left="0" w:right="214"/>
        <w:rPr>
          <w:rFonts w:ascii="Arial" w:hAnsi="Arial" w:eastAsiaTheme="minorHAnsi" w:cs="Arial"/>
          <w:color w:val="3E3D40"/>
          <w:lang w:val="en-US" w:eastAsia="en-US"/>
        </w:rPr>
      </w:pPr>
      <w:r w:rsidRPr="00C073D6">
        <w:rPr>
          <w:rFonts w:ascii="Arial" w:hAnsi="Arial" w:eastAsiaTheme="minorHAnsi" w:cs="Arial"/>
          <w:color w:val="3E3D40"/>
          <w:lang w:val="en-US" w:eastAsia="en-US"/>
        </w:rPr>
        <w:t>The numerical substantiation will be made available in accordance with the requirements of the CO</w:t>
      </w:r>
      <w:r w:rsidRPr="00C073D6">
        <w:rPr>
          <w:rFonts w:ascii="Arial" w:hAnsi="Arial" w:eastAsiaTheme="minorHAnsi" w:cs="Arial"/>
          <w:color w:val="3E3D40"/>
          <w:vertAlign w:val="subscript"/>
          <w:lang w:val="en-US" w:eastAsia="en-US"/>
        </w:rPr>
        <w:t>2</w:t>
      </w:r>
      <w:r w:rsidRPr="00C073D6">
        <w:rPr>
          <w:rFonts w:ascii="Arial" w:hAnsi="Arial" w:eastAsiaTheme="minorHAnsi" w:cs="Arial"/>
          <w:color w:val="3E3D40"/>
          <w:lang w:val="en-US" w:eastAsia="en-US"/>
        </w:rPr>
        <w:t xml:space="preserve"> Performance Ladder. Publications are visible on </w:t>
      </w:r>
      <w:hyperlink r:id="rId9" w:history="1">
        <w:r w:rsidRPr="00215418">
          <w:rPr>
            <w:u w:val="single"/>
            <w:lang w:val="en-US"/>
          </w:rPr>
          <w:t>CO2 prestatieladder | Policies | Governance | Who we are | Ricardo</w:t>
        </w:r>
      </w:hyperlink>
      <w:r w:rsidRPr="00215418">
        <w:rPr>
          <w:rFonts w:ascii="Arial" w:hAnsi="Arial" w:eastAsiaTheme="minorHAnsi"/>
          <w:szCs w:val="22"/>
          <w:lang w:val="en-GB" w:eastAsia="en-US"/>
        </w:rPr>
        <w:t xml:space="preserve"> </w:t>
      </w:r>
      <w:r w:rsidRPr="00C073D6">
        <w:rPr>
          <w:rFonts w:ascii="Arial" w:hAnsi="Arial" w:eastAsiaTheme="minorHAnsi" w:cs="Arial"/>
          <w:color w:val="3E3D40"/>
          <w:lang w:val="en-US" w:eastAsia="en-US"/>
        </w:rPr>
        <w:t>and on the SKAO website. Furthermore, all interested parties, both inside and outside the organization, are regularly informed of the results achieved.</w:t>
      </w:r>
    </w:p>
    <w:p w:rsidR="00C073D6" w:rsidRPr="00C073D6" w:rsidP="00C073D6" w14:paraId="17DF165A" w14:textId="77777777">
      <w:pPr>
        <w:tabs>
          <w:tab w:val="left" w:pos="1021"/>
        </w:tabs>
        <w:spacing w:after="130" w:line="260" w:lineRule="atLeast"/>
        <w:ind w:left="0"/>
        <w:rPr>
          <w:rFonts w:ascii="Arial" w:hAnsi="Arial" w:eastAsiaTheme="minorHAnsi" w:cs="Arial"/>
          <w:color w:val="3E3D40"/>
          <w:lang w:val="en-US" w:eastAsia="en-US"/>
        </w:rPr>
      </w:pPr>
      <w:r w:rsidRPr="00C073D6">
        <w:rPr>
          <w:rFonts w:ascii="Arial" w:hAnsi="Arial" w:eastAsiaTheme="minorHAnsi" w:cs="Arial"/>
          <w:noProof/>
          <w:color w:val="3E3D40"/>
          <w:lang w:val="en-US" w:eastAsia="en-US"/>
        </w:rPr>
        <w:drawing>
          <wp:anchor distT="0" distB="0" distL="114300" distR="114300" simplePos="0" relativeHeight="251680768" behindDoc="0" locked="0" layoutInCell="1" allowOverlap="1">
            <wp:simplePos x="0" y="0"/>
            <wp:positionH relativeFrom="margin">
              <wp:posOffset>-46355</wp:posOffset>
            </wp:positionH>
            <wp:positionV relativeFrom="paragraph">
              <wp:posOffset>226061</wp:posOffset>
            </wp:positionV>
            <wp:extent cx="1486535" cy="487680"/>
            <wp:effectExtent l="38100" t="95250" r="37465" b="83820"/>
            <wp:wrapNone/>
            <wp:docPr id="1999833654" name="Picture 1" descr="A close-up of a blue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21839" name="Picture 1" descr="A close-up of a blue pen&#10;&#10;AI-generated content may be incorrect."/>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rot="21218549">
                      <a:off x="0" y="0"/>
                      <a:ext cx="1486535" cy="487680"/>
                    </a:xfrm>
                    <a:prstGeom prst="rect">
                      <a:avLst/>
                    </a:prstGeom>
                  </pic:spPr>
                </pic:pic>
              </a:graphicData>
            </a:graphic>
          </wp:anchor>
        </w:drawing>
      </w:r>
      <w:r w:rsidRPr="00C073D6">
        <w:rPr>
          <w:rFonts w:ascii="Arial" w:hAnsi="Arial" w:eastAsiaTheme="minorHAnsi" w:cs="Arial"/>
          <w:color w:val="3E3D40"/>
          <w:lang w:val="en-US" w:eastAsia="en-US"/>
        </w:rPr>
        <w:t>On behalf of Management Team Ricardo Nederland,</w:t>
      </w:r>
    </w:p>
    <w:p w:rsidR="00C073D6" w:rsidRPr="00C073D6" w:rsidP="00C073D6" w14:paraId="64692BEC" w14:textId="77777777">
      <w:pPr>
        <w:tabs>
          <w:tab w:val="left" w:pos="1021"/>
        </w:tabs>
        <w:spacing w:after="130" w:line="260" w:lineRule="atLeast"/>
        <w:ind w:left="0"/>
        <w:rPr>
          <w:rFonts w:ascii="Arial" w:hAnsi="Arial" w:eastAsiaTheme="minorHAnsi" w:cs="Arial"/>
          <w:noProof/>
          <w:color w:val="3E3D40"/>
          <w:lang w:val="en-US" w:eastAsia="en-US"/>
        </w:rPr>
      </w:pPr>
    </w:p>
    <w:p w:rsidR="00C073D6" w:rsidRPr="00C073D6" w:rsidP="00C073D6" w14:paraId="31C6E38A" w14:textId="77777777">
      <w:pPr>
        <w:tabs>
          <w:tab w:val="left" w:pos="1021"/>
        </w:tabs>
        <w:spacing w:after="130" w:line="260" w:lineRule="atLeast"/>
        <w:ind w:left="0"/>
        <w:rPr>
          <w:rFonts w:ascii="Arial" w:hAnsi="Arial" w:eastAsiaTheme="minorHAnsi" w:cs="Arial"/>
          <w:color w:val="3E3D40"/>
          <w:lang w:val="en-US" w:eastAsia="en-US"/>
        </w:rPr>
      </w:pPr>
    </w:p>
    <w:p w:rsidR="00C073D6" w:rsidRPr="00C073D6" w:rsidP="00C073D6" w14:paraId="3613E0B4" w14:textId="77777777">
      <w:pPr>
        <w:tabs>
          <w:tab w:val="left" w:pos="1021"/>
        </w:tabs>
        <w:spacing w:after="130" w:line="260" w:lineRule="atLeast"/>
        <w:ind w:left="0"/>
        <w:rPr>
          <w:rFonts w:ascii="Arial" w:hAnsi="Arial" w:eastAsiaTheme="minorHAnsi" w:cs="Arial"/>
          <w:color w:val="3E3D40"/>
          <w:lang w:eastAsia="en-US"/>
        </w:rPr>
      </w:pPr>
      <w:r w:rsidRPr="00C073D6">
        <w:rPr>
          <w:rFonts w:ascii="Arial" w:hAnsi="Arial" w:eastAsiaTheme="minorHAnsi" w:cs="Arial"/>
          <w:color w:val="3E3D40"/>
          <w:lang w:eastAsia="en-US"/>
        </w:rPr>
        <w:t>Tristan van Hoek</w:t>
      </w:r>
    </w:p>
    <w:p w:rsidR="00546679" w:rsidRPr="003F443F" w:rsidP="00704951" w14:paraId="33A01C61" w14:textId="77777777">
      <w:pPr>
        <w:spacing w:line="260" w:lineRule="atLeast"/>
        <w:ind w:left="0"/>
        <w:rPr>
          <w:rFonts w:ascii="Arial" w:hAnsi="Arial" w:eastAsiaTheme="minorHAnsi"/>
          <w:color w:val="000000" w:themeColor="text1"/>
          <w:szCs w:val="22"/>
          <w:lang w:eastAsia="en-US"/>
        </w:rPr>
      </w:pPr>
      <w:r w:rsidRPr="003F443F">
        <w:rPr>
          <w:rFonts w:ascii="Arial" w:hAnsi="Arial" w:eastAsiaTheme="minorHAnsi" w:cs="Arial"/>
          <w:color w:val="3E3D40"/>
          <w:lang w:eastAsia="en-US"/>
        </w:rPr>
        <w:t>Regional Director Europe</w:t>
      </w:r>
      <w:bookmarkStart w:id="275" w:name="_Hlk140486436"/>
      <w:bookmarkEnd w:id="272"/>
    </w:p>
    <w:p w:rsidR="00B91E91" w:rsidRPr="00B91E91" w:rsidP="00B91E91" w14:paraId="206D778D" w14:textId="77777777">
      <w:pPr>
        <w:keepNext/>
        <w:keepLines/>
        <w:spacing w:before="260" w:after="130" w:line="257" w:lineRule="auto"/>
        <w:ind w:left="0"/>
        <w:outlineLvl w:val="2"/>
        <w:rPr>
          <w:rFonts w:eastAsia="Calibri" w:asciiTheme="majorHAnsi" w:hAnsiTheme="majorHAnsi" w:cs="Times New Roman"/>
          <w:b/>
          <w:color w:val="006BB7" w:themeColor="text2"/>
          <w:sz w:val="26"/>
          <w:lang w:val="en-US"/>
        </w:rPr>
      </w:pPr>
      <w:r w:rsidRPr="00B91E91">
        <w:rPr>
          <w:rFonts w:asciiTheme="majorHAnsi" w:hAnsiTheme="majorHAnsi" w:cs="Arial"/>
          <w:b/>
          <w:noProof/>
          <w:color w:val="006BB7" w:themeColor="text2"/>
          <w:sz w:val="26"/>
          <w:lang w:val="en-US"/>
        </w:rPr>
        <w:t>A.1.5 Analysis List of Measures</w:t>
      </w:r>
      <w:r w:rsidRPr="00B91E91">
        <w:rPr>
          <w:rFonts w:asciiTheme="majorHAnsi" w:hAnsiTheme="majorHAnsi" w:cstheme="majorHAnsi"/>
          <w:b/>
          <w:color w:val="006BB7" w:themeColor="text2"/>
          <w:sz w:val="26"/>
          <w:lang w:val="en-US"/>
        </w:rPr>
        <w:t xml:space="preserve"> CO</w:t>
      </w:r>
      <w:r w:rsidRPr="00B91E91">
        <w:rPr>
          <w:rFonts w:asciiTheme="majorHAnsi" w:hAnsiTheme="majorHAnsi" w:cstheme="majorHAnsi"/>
          <w:b/>
          <w:color w:val="006BB7" w:themeColor="text2"/>
          <w:sz w:val="26"/>
          <w:vertAlign w:val="subscript"/>
          <w:lang w:val="en-US"/>
        </w:rPr>
        <w:t>2</w:t>
      </w:r>
      <w:r w:rsidRPr="00B91E91">
        <w:rPr>
          <w:rFonts w:asciiTheme="majorHAnsi" w:hAnsiTheme="majorHAnsi" w:cs="Arial"/>
          <w:b/>
          <w:noProof/>
          <w:color w:val="006BB7" w:themeColor="text2"/>
          <w:sz w:val="26"/>
          <w:lang w:val="en-US"/>
        </w:rPr>
        <w:t xml:space="preserve"> Performance Ladder 202</w:t>
      </w:r>
      <w:r w:rsidR="008508AE">
        <w:rPr>
          <w:rFonts w:asciiTheme="majorHAnsi" w:hAnsiTheme="majorHAnsi" w:cs="Arial"/>
          <w:b/>
          <w:noProof/>
          <w:color w:val="006BB7" w:themeColor="text2"/>
          <w:sz w:val="26"/>
          <w:lang w:val="en-US"/>
        </w:rPr>
        <w:t>4</w:t>
      </w:r>
      <w:r w:rsidRPr="00B91E91">
        <w:rPr>
          <w:rFonts w:asciiTheme="majorHAnsi" w:hAnsiTheme="majorHAnsi" w:cs="Arial"/>
          <w:b/>
          <w:noProof/>
          <w:color w:val="006BB7" w:themeColor="text2"/>
          <w:sz w:val="26"/>
          <w:lang w:val="en-US"/>
        </w:rPr>
        <w:t xml:space="preserve"> SKAO</w:t>
      </w:r>
      <w:r w:rsidRPr="00B91E91">
        <w:rPr>
          <w:rFonts w:asciiTheme="majorHAnsi" w:hAnsiTheme="majorHAnsi" w:cs="Arial"/>
          <w:noProof/>
          <w:color w:val="006BB7" w:themeColor="text2"/>
          <w:sz w:val="26"/>
          <w:lang w:val="en-US"/>
        </w:rPr>
        <w:br/>
      </w:r>
      <w:bookmarkStart w:id="276" w:name="_Hlk38980324"/>
      <w:bookmarkEnd w:id="273"/>
    </w:p>
    <w:p w:rsidR="00B91E91" w:rsidP="00B91E91" w14:paraId="22902C8C" w14:textId="77777777">
      <w:pPr>
        <w:spacing w:after="60" w:line="240" w:lineRule="atLeast"/>
        <w:ind w:left="0"/>
        <w:rPr>
          <w:rFonts w:eastAsia="Calibri" w:cs="Times New Roman"/>
          <w:lang w:val="en-US"/>
        </w:rPr>
      </w:pPr>
      <w:r w:rsidRPr="00B91E91">
        <w:rPr>
          <w:rFonts w:eastAsia="Calibri" w:cs="Times New Roman"/>
          <w:lang w:val="en-US"/>
        </w:rPr>
        <w:t xml:space="preserve">Below is an overview of the measures as stated in the </w:t>
      </w:r>
      <w:r w:rsidRPr="00B91E91">
        <w:rPr>
          <w:lang w:val="en-US"/>
        </w:rPr>
        <w:t>CO</w:t>
      </w:r>
      <w:r w:rsidRPr="00B91E91">
        <w:rPr>
          <w:vertAlign w:val="subscript"/>
          <w:lang w:val="en-US"/>
        </w:rPr>
        <w:t>2</w:t>
      </w:r>
      <w:r w:rsidRPr="00B91E91">
        <w:rPr>
          <w:rFonts w:eastAsia="Calibri" w:cs="Times New Roman"/>
          <w:lang w:val="en-US"/>
        </w:rPr>
        <w:t xml:space="preserve"> Performance Ladder 202</w:t>
      </w:r>
      <w:r w:rsidR="008508AE">
        <w:rPr>
          <w:rFonts w:eastAsia="Calibri" w:cs="Times New Roman"/>
          <w:lang w:val="en-US"/>
        </w:rPr>
        <w:t>4</w:t>
      </w:r>
      <w:r w:rsidRPr="00B91E91">
        <w:rPr>
          <w:rFonts w:eastAsia="Calibri" w:cs="Times New Roman"/>
          <w:lang w:val="en-US"/>
        </w:rPr>
        <w:t xml:space="preserve"> SKAO Measure List. These measures have been implemented in recent years. </w:t>
      </w:r>
    </w:p>
    <w:p w:rsidR="004C6636" w:rsidP="00B91E91" w14:paraId="1009C5E9" w14:textId="77777777">
      <w:pPr>
        <w:spacing w:after="60" w:line="240" w:lineRule="atLeast"/>
        <w:ind w:left="0"/>
        <w:rPr>
          <w:rFonts w:eastAsia="Calibri" w:cs="Times New Roman"/>
          <w:lang w:val="en-US"/>
        </w:rPr>
      </w:pPr>
    </w:p>
    <w:p w:rsidR="00B717C9" w:rsidP="004C6636" w14:paraId="61FA4752"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 xml:space="preserve">Global measure </w:t>
      </w:r>
    </w:p>
    <w:p w:rsidR="00B717C9" w:rsidP="004C6636" w14:paraId="598F0029"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CO</w:t>
      </w:r>
      <w:r w:rsidRPr="006B33A5">
        <w:rPr>
          <w:rFonts w:ascii="Cambria Math" w:eastAsia="Calibri" w:hAnsi="Cambria Math" w:cs="Cambria Math"/>
          <w:kern w:val="2"/>
          <w:lang w:val="en-US" w:eastAsia="nl-NL"/>
          <w14:ligatures w14:val="standardContextual"/>
        </w:rPr>
        <w:t>₂</w:t>
      </w:r>
      <w:r w:rsidRPr="006B33A5">
        <w:rPr>
          <w:rFonts w:eastAsia="Calibri" w:cstheme="minorHAnsi"/>
          <w:kern w:val="2"/>
          <w:lang w:val="en-US" w:eastAsia="nl-NL"/>
          <w14:ligatures w14:val="standardContextual"/>
        </w:rPr>
        <w:t xml:space="preserve"> emissions, scope 1 and 2 </w:t>
      </w:r>
      <w:r>
        <w:rPr>
          <w:rFonts w:eastAsia="Calibri" w:cstheme="minorHAnsi"/>
          <w:kern w:val="2"/>
          <w:lang w:val="en-US" w:eastAsia="nl-NL"/>
          <w14:ligatures w14:val="standardContextual"/>
        </w:rPr>
        <w:t>1</w:t>
      </w:r>
      <w:r w:rsidR="00947D92">
        <w:rPr>
          <w:rFonts w:eastAsia="Calibri" w:cstheme="minorHAnsi"/>
          <w:kern w:val="2"/>
          <w:lang w:val="en-US" w:eastAsia="nl-NL"/>
          <w14:ligatures w14:val="standardContextual"/>
        </w:rPr>
        <w:t>02,8</w:t>
      </w:r>
      <w:r w:rsidRPr="006B33A5">
        <w:rPr>
          <w:rFonts w:eastAsia="Calibri" w:cstheme="minorHAnsi"/>
          <w:kern w:val="2"/>
          <w:lang w:val="en-US" w:eastAsia="nl-NL"/>
          <w14:ligatures w14:val="standardContextual"/>
        </w:rPr>
        <w:t xml:space="preserve"> </w:t>
      </w:r>
      <w:r w:rsidRPr="00461FAF" w:rsidR="00461FAF">
        <w:rPr>
          <w:rFonts w:eastAsia="Calibri" w:cstheme="minorHAnsi"/>
          <w:kern w:val="2"/>
          <w:lang w:val="en-US" w:eastAsia="nl-NL"/>
          <w14:ligatures w14:val="standardContextual"/>
        </w:rPr>
        <w:t>tons</w:t>
      </w:r>
      <w:r w:rsidRPr="006B33A5">
        <w:rPr>
          <w:rFonts w:eastAsia="Calibri" w:cstheme="minorHAnsi"/>
          <w:kern w:val="2"/>
          <w:lang w:val="en-US" w:eastAsia="nl-NL"/>
          <w14:ligatures w14:val="standardContextual"/>
        </w:rPr>
        <w:t xml:space="preserve"> </w:t>
      </w:r>
    </w:p>
    <w:p w:rsidR="00B717C9" w:rsidP="004C6636" w14:paraId="5E0609E5"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 xml:space="preserve">Turnover </w:t>
      </w:r>
      <w:r>
        <w:rPr>
          <w:rFonts w:eastAsia="Calibri" w:cstheme="minorHAnsi"/>
          <w:kern w:val="2"/>
          <w:lang w:val="en-US" w:eastAsia="nl-NL"/>
          <w14:ligatures w14:val="standardContextual"/>
        </w:rPr>
        <w:t>24,63</w:t>
      </w:r>
      <w:r w:rsidRPr="006B33A5">
        <w:rPr>
          <w:rFonts w:eastAsia="Calibri" w:cstheme="minorHAnsi"/>
          <w:kern w:val="2"/>
          <w:lang w:val="en-US" w:eastAsia="nl-NL"/>
          <w14:ligatures w14:val="standardContextual"/>
        </w:rPr>
        <w:t xml:space="preserve"> million Euro </w:t>
      </w:r>
      <w:r>
        <w:rPr>
          <w:rFonts w:eastAsia="Calibri" w:cstheme="minorHAnsi"/>
          <w:kern w:val="2"/>
          <w:lang w:val="en-US" w:eastAsia="nl-NL"/>
          <w14:ligatures w14:val="standardContextual"/>
        </w:rPr>
        <w:t>4,52</w:t>
      </w:r>
      <w:r w:rsidRPr="006B33A5">
        <w:rPr>
          <w:rFonts w:eastAsia="Calibri" w:cstheme="minorHAnsi"/>
          <w:kern w:val="2"/>
          <w:lang w:val="en-US" w:eastAsia="nl-NL"/>
          <w14:ligatures w14:val="standardContextual"/>
        </w:rPr>
        <w:t xml:space="preserve"> ton</w:t>
      </w:r>
      <w:r w:rsidR="00461FAF">
        <w:rPr>
          <w:rFonts w:eastAsia="Calibri" w:cstheme="minorHAnsi"/>
          <w:kern w:val="2"/>
          <w:lang w:val="en-US" w:eastAsia="nl-NL"/>
          <w14:ligatures w14:val="standardContextual"/>
        </w:rPr>
        <w:t>s</w:t>
      </w:r>
      <w:r w:rsidRPr="006B33A5">
        <w:rPr>
          <w:rFonts w:eastAsia="Calibri" w:cstheme="minorHAnsi"/>
          <w:kern w:val="2"/>
          <w:lang w:val="en-US" w:eastAsia="nl-NL"/>
          <w14:ligatures w14:val="standardContextual"/>
        </w:rPr>
        <w:t xml:space="preserve">/million Euro </w:t>
      </w:r>
    </w:p>
    <w:p w:rsidR="00B717C9" w:rsidP="004C6636" w14:paraId="28B690B3"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Employees 1</w:t>
      </w:r>
      <w:r>
        <w:rPr>
          <w:rFonts w:eastAsia="Calibri" w:cstheme="minorHAnsi"/>
          <w:kern w:val="2"/>
          <w:lang w:val="en-US" w:eastAsia="nl-NL"/>
          <w14:ligatures w14:val="standardContextual"/>
        </w:rPr>
        <w:t>5</w:t>
      </w:r>
      <w:r w:rsidRPr="006B33A5">
        <w:rPr>
          <w:rFonts w:eastAsia="Calibri" w:cstheme="minorHAnsi"/>
          <w:kern w:val="2"/>
          <w:lang w:val="en-US" w:eastAsia="nl-NL"/>
          <w14:ligatures w14:val="standardContextual"/>
        </w:rPr>
        <w:t>4</w:t>
      </w:r>
      <w:r>
        <w:rPr>
          <w:rFonts w:eastAsia="Calibri" w:cstheme="minorHAnsi"/>
          <w:kern w:val="2"/>
          <w:lang w:val="en-US" w:eastAsia="nl-NL"/>
          <w14:ligatures w14:val="standardContextual"/>
        </w:rPr>
        <w:t>,5</w:t>
      </w:r>
      <w:r w:rsidRPr="006B33A5">
        <w:rPr>
          <w:rFonts w:eastAsia="Calibri" w:cstheme="minorHAnsi"/>
          <w:kern w:val="2"/>
          <w:lang w:val="en-US" w:eastAsia="nl-NL"/>
          <w14:ligatures w14:val="standardContextual"/>
        </w:rPr>
        <w:t xml:space="preserve"> FTE 0</w:t>
      </w:r>
      <w:r>
        <w:rPr>
          <w:rFonts w:eastAsia="Calibri" w:cstheme="minorHAnsi"/>
          <w:kern w:val="2"/>
          <w:lang w:val="en-US" w:eastAsia="nl-NL"/>
          <w14:ligatures w14:val="standardContextual"/>
        </w:rPr>
        <w:t>,</w:t>
      </w:r>
      <w:r w:rsidR="00947D92">
        <w:rPr>
          <w:rFonts w:eastAsia="Calibri" w:cstheme="minorHAnsi"/>
          <w:kern w:val="2"/>
          <w:lang w:val="en-US" w:eastAsia="nl-NL"/>
          <w14:ligatures w14:val="standardContextual"/>
        </w:rPr>
        <w:t>6</w:t>
      </w:r>
      <w:r>
        <w:rPr>
          <w:rFonts w:eastAsia="Calibri" w:cstheme="minorHAnsi"/>
          <w:kern w:val="2"/>
          <w:lang w:val="en-US" w:eastAsia="nl-NL"/>
          <w14:ligatures w14:val="standardContextual"/>
        </w:rPr>
        <w:t>7</w:t>
      </w:r>
      <w:r w:rsidRPr="006B33A5">
        <w:rPr>
          <w:rFonts w:eastAsia="Calibri" w:cstheme="minorHAnsi"/>
          <w:kern w:val="2"/>
          <w:lang w:val="en-US" w:eastAsia="nl-NL"/>
          <w14:ligatures w14:val="standardContextual"/>
        </w:rPr>
        <w:t xml:space="preserve"> ton</w:t>
      </w:r>
      <w:r w:rsidR="00461FAF">
        <w:rPr>
          <w:rFonts w:eastAsia="Calibri" w:cstheme="minorHAnsi"/>
          <w:kern w:val="2"/>
          <w:lang w:val="en-US" w:eastAsia="nl-NL"/>
          <w14:ligatures w14:val="standardContextual"/>
        </w:rPr>
        <w:t>s</w:t>
      </w:r>
      <w:r w:rsidRPr="006B33A5">
        <w:rPr>
          <w:rFonts w:eastAsia="Calibri" w:cstheme="minorHAnsi"/>
          <w:kern w:val="2"/>
          <w:lang w:val="en-US" w:eastAsia="nl-NL"/>
          <w14:ligatures w14:val="standardContextual"/>
        </w:rPr>
        <w:t xml:space="preserve">/FTE </w:t>
      </w:r>
    </w:p>
    <w:p w:rsidR="00B717C9" w:rsidRPr="006B33A5" w:rsidP="004C6636" w14:paraId="7ED9FC30"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Sectors Other</w:t>
      </w:r>
    </w:p>
    <w:p w:rsidR="00B91E91" w:rsidRPr="003B63AE" w:rsidP="00B91E91" w14:paraId="0BACC37D" w14:textId="77777777">
      <w:pPr>
        <w:spacing w:after="60" w:line="240" w:lineRule="atLeast"/>
        <w:ind w:left="0"/>
        <w:rPr>
          <w:rFonts w:eastAsia="Calibri" w:cs="Times New Roman"/>
          <w:lang w:val="en-US"/>
        </w:rPr>
      </w:pPr>
    </w:p>
    <w:p w:rsidR="00B91E91" w:rsidP="00B91E91" w14:paraId="7DD4443C" w14:textId="77777777">
      <w:pPr>
        <w:spacing w:after="60" w:line="240" w:lineRule="atLeast"/>
        <w:ind w:left="0"/>
        <w:rPr>
          <w:b/>
          <w:bCs/>
          <w:lang w:val="en-US"/>
        </w:rPr>
      </w:pPr>
      <w:r w:rsidRPr="00B91E91">
        <w:rPr>
          <w:b/>
          <w:bCs/>
          <w:lang w:val="en-US"/>
        </w:rPr>
        <w:t>Overview of measures</w:t>
      </w:r>
    </w:p>
    <w:p w:rsidR="007D0660" w:rsidP="00B91E91" w14:paraId="534AA9FB" w14:textId="77777777">
      <w:pPr>
        <w:spacing w:after="60" w:line="240" w:lineRule="atLeast"/>
        <w:ind w:left="0"/>
        <w:rPr>
          <w:b/>
          <w:bCs/>
          <w:lang w:val="en-US"/>
        </w:rPr>
      </w:pPr>
    </w:p>
    <w:p w:rsidR="00B91E91" w:rsidRPr="006B33A5" w:rsidP="00B91E91" w14:paraId="7267E982" w14:textId="77777777">
      <w:pPr>
        <w:spacing w:after="60" w:line="240" w:lineRule="atLeast"/>
        <w:ind w:left="0"/>
        <w:rPr>
          <w:rFonts w:eastAsia="Calibri" w:cs="Times New Roman"/>
          <w:b/>
          <w:bCs/>
          <w:lang w:val="en-US"/>
        </w:rPr>
      </w:pPr>
      <w:r w:rsidRPr="006B33A5">
        <w:rPr>
          <w:rFonts w:eastAsia="Calibri" w:cs="Times New Roman"/>
          <w:b/>
          <w:bCs/>
          <w:lang w:val="en-US"/>
        </w:rPr>
        <w:t>Tendering</w:t>
      </w:r>
    </w:p>
    <w:p w:rsidR="00A021C3" w:rsidP="00B91E91" w14:paraId="17760C93" w14:textId="77777777">
      <w:pPr>
        <w:spacing w:after="60" w:line="240" w:lineRule="atLeast"/>
        <w:ind w:left="0"/>
        <w:rPr>
          <w:b/>
          <w:bCs/>
          <w:lang w:val="en-US"/>
        </w:rPr>
      </w:pPr>
    </w:p>
    <w:p w:rsidR="00B857CB" w:rsidRPr="006B33A5" w14:paraId="26CD300E" w14:textId="77777777">
      <w:pPr>
        <w:spacing w:after="60" w:line="240" w:lineRule="atLeast"/>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Application of award advantage regarding CO</w:t>
      </w:r>
      <w:r w:rsidRPr="006B33A5">
        <w:rPr>
          <w:rFonts w:eastAsia="Calibri" w:cstheme="minorHAnsi"/>
          <w:i/>
          <w:iCs/>
          <w:kern w:val="2"/>
          <w:vertAlign w:val="subscript"/>
          <w:lang w:val="en-US" w:eastAsia="nl-NL"/>
          <w14:ligatures w14:val="standardContextual"/>
        </w:rPr>
        <w:t>2</w:t>
      </w:r>
      <w:r w:rsidRPr="006B33A5">
        <w:rPr>
          <w:rFonts w:eastAsia="Calibri" w:cstheme="minorHAnsi"/>
          <w:i/>
          <w:iCs/>
          <w:kern w:val="2"/>
          <w:lang w:val="en-US" w:eastAsia="nl-NL"/>
          <w14:ligatures w14:val="standardContextual"/>
        </w:rPr>
        <w:t xml:space="preserve"> ambition in tenders in the GWW-related services </w:t>
      </w:r>
    </w:p>
    <w:p w:rsidR="00A021C3" w:rsidRPr="006B33A5" w:rsidP="006B33A5" w14:paraId="28B95BF5" w14:textId="77777777">
      <w:pPr>
        <w:spacing w:after="60" w:line="240" w:lineRule="atLeast"/>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Integrated measure Category A up to 25% of the works. Implemented on 04/2021</w:t>
      </w:r>
      <w:r w:rsidR="00262D8B">
        <w:rPr>
          <w:rFonts w:eastAsia="Calibri" w:cstheme="minorHAnsi"/>
          <w:kern w:val="2"/>
          <w:lang w:val="en-US" w:eastAsia="nl-NL"/>
          <w14:ligatures w14:val="standardContextual"/>
        </w:rPr>
        <w:t>.</w:t>
      </w:r>
    </w:p>
    <w:p w:rsidR="00A021C3" w:rsidRPr="006B33A5" w:rsidP="006B33A5" w14:paraId="6A099BCB" w14:textId="77777777">
      <w:pPr>
        <w:spacing w:line="240" w:lineRule="auto"/>
        <w:ind w:left="0"/>
        <w:rPr>
          <w:rFonts w:eastAsia="Calibri" w:cstheme="minorHAnsi"/>
          <w:kern w:val="2"/>
          <w:lang w:val="en-US" w:eastAsia="nl-NL"/>
          <w14:ligatures w14:val="standardContextual"/>
        </w:rPr>
      </w:pPr>
    </w:p>
    <w:p w:rsidR="007D0660" w:rsidRPr="00B91E91" w:rsidP="00B91E91" w14:paraId="0DAABA21" w14:textId="77777777">
      <w:pPr>
        <w:spacing w:after="60" w:line="240" w:lineRule="atLeast"/>
        <w:ind w:left="0"/>
        <w:rPr>
          <w:b/>
          <w:bCs/>
          <w:lang w:val="en-US"/>
        </w:rPr>
      </w:pPr>
    </w:p>
    <w:p w:rsidR="00B91E91" w:rsidRPr="006B33A5" w:rsidP="00B91E91" w14:paraId="69B32F5F" w14:textId="77777777">
      <w:pPr>
        <w:spacing w:after="60" w:line="240" w:lineRule="atLeast"/>
        <w:ind w:left="0"/>
        <w:rPr>
          <w:rFonts w:eastAsia="Calibri" w:cs="Times New Roman"/>
          <w:b/>
          <w:bCs/>
          <w:lang w:val="en-US"/>
        </w:rPr>
      </w:pPr>
      <w:bookmarkStart w:id="277" w:name="_Hlk140486536"/>
      <w:bookmarkEnd w:id="275"/>
      <w:r w:rsidRPr="006B33A5">
        <w:rPr>
          <w:rFonts w:eastAsia="Calibri" w:cs="Times New Roman"/>
          <w:b/>
          <w:bCs/>
          <w:lang w:val="en-US"/>
        </w:rPr>
        <w:t>Advice</w:t>
      </w:r>
    </w:p>
    <w:p w:rsidR="00E31DFE" w:rsidRPr="00253C04" w:rsidP="00B91E91" w14:paraId="1A2D2FDF" w14:textId="77777777">
      <w:pPr>
        <w:spacing w:after="60" w:line="240" w:lineRule="atLeast"/>
        <w:ind w:left="0"/>
        <w:rPr>
          <w:rFonts w:eastAsia="Calibri" w:cs="Times New Roman"/>
          <w:i/>
          <w:iCs/>
          <w:lang w:val="en-US"/>
        </w:rPr>
      </w:pPr>
    </w:p>
    <w:p w:rsidR="00794D8B" w:rsidRPr="006B33A5" w:rsidP="00B91E91" w14:paraId="5292481D" w14:textId="77777777">
      <w:pPr>
        <w:spacing w:after="60" w:line="240" w:lineRule="atLeast"/>
        <w:ind w:left="0"/>
        <w:rPr>
          <w:rFonts w:eastAsia="Calibri" w:cstheme="minorHAnsi"/>
          <w:i/>
          <w:iCs/>
          <w:lang w:val="en-US"/>
        </w:rPr>
      </w:pPr>
      <w:r w:rsidRPr="006B33A5">
        <w:rPr>
          <w:rFonts w:eastAsia="Calibri" w:cstheme="minorHAnsi"/>
          <w:i/>
          <w:iCs/>
          <w:kern w:val="2"/>
          <w:lang w:val="en-US" w:eastAsia="nl-NL"/>
          <w14:ligatures w14:val="standardContextual"/>
        </w:rPr>
        <w:t>CO</w:t>
      </w:r>
      <w:r w:rsidRPr="006B33A5">
        <w:rPr>
          <w:rFonts w:eastAsia="Calibri" w:cstheme="minorHAnsi"/>
          <w:i/>
          <w:iCs/>
          <w:kern w:val="2"/>
          <w:vertAlign w:val="subscript"/>
          <w:lang w:val="en-US" w:eastAsia="nl-NL"/>
          <w14:ligatures w14:val="standardContextual"/>
        </w:rPr>
        <w:t>2</w:t>
      </w:r>
      <w:r w:rsidRPr="006B33A5">
        <w:rPr>
          <w:rFonts w:eastAsia="Calibri" w:cstheme="minorHAnsi"/>
          <w:i/>
          <w:iCs/>
          <w:kern w:val="2"/>
          <w:lang w:val="en-US" w:eastAsia="nl-NL"/>
          <w14:ligatures w14:val="standardContextual"/>
        </w:rPr>
        <w:t xml:space="preserve">-related research and innovation Integrated measure </w:t>
      </w:r>
    </w:p>
    <w:p w:rsidR="00E31DFE" w:rsidP="00B91E91" w14:paraId="50E57306" w14:textId="77777777">
      <w:pPr>
        <w:spacing w:after="60" w:line="240" w:lineRule="atLeast"/>
        <w:ind w:left="0"/>
        <w:rPr>
          <w:rFonts w:eastAsia="Calibri" w:cstheme="minorHAnsi"/>
          <w:lang w:val="en-US"/>
        </w:rPr>
      </w:pPr>
      <w:r w:rsidRPr="006B33A5">
        <w:rPr>
          <w:rFonts w:eastAsia="Calibri" w:cstheme="minorHAnsi"/>
          <w:kern w:val="2"/>
          <w:lang w:val="en-US" w:eastAsia="nl-NL"/>
          <w14:ligatures w14:val="standardContextual"/>
        </w:rPr>
        <w:t>Category A 2% to 10% of research and innovation budget is spent on topics that can (also) save CO</w:t>
      </w:r>
      <w:r w:rsidRPr="006B33A5">
        <w:rPr>
          <w:rFonts w:eastAsia="Calibri" w:cstheme="minorHAnsi"/>
          <w:kern w:val="2"/>
          <w:vertAlign w:val="subscript"/>
          <w:lang w:val="en-US" w:eastAsia="nl-NL"/>
          <w14:ligatures w14:val="standardContextual"/>
        </w:rPr>
        <w:t>2</w:t>
      </w:r>
      <w:r w:rsidR="001439B4">
        <w:rPr>
          <w:rFonts w:eastAsia="Calibri" w:cstheme="minorHAnsi"/>
          <w:kern w:val="2"/>
          <w:vertAlign w:val="subscript"/>
          <w:lang w:val="en-US" w:eastAsia="nl-NL"/>
          <w14:ligatures w14:val="standardContextual"/>
        </w:rPr>
        <w:t>.</w:t>
      </w:r>
      <w:r w:rsidRPr="006B33A5">
        <w:rPr>
          <w:rFonts w:eastAsia="Calibri" w:cstheme="minorHAnsi"/>
          <w:kern w:val="2"/>
          <w:lang w:val="en-US" w:eastAsia="nl-NL"/>
          <w14:ligatures w14:val="standardContextual"/>
        </w:rPr>
        <w:t xml:space="preserve"> Implemented on 06/2017</w:t>
      </w:r>
      <w:r w:rsidR="00262D8B">
        <w:rPr>
          <w:rFonts w:eastAsia="Calibri" w:cstheme="minorHAnsi"/>
          <w:kern w:val="2"/>
          <w:lang w:val="en-US" w:eastAsia="nl-NL"/>
          <w14:ligatures w14:val="standardContextual"/>
        </w:rPr>
        <w:t>.</w:t>
      </w:r>
    </w:p>
    <w:p w:rsidR="00794D8B" w:rsidP="00B91E91" w14:paraId="0D7A9C01" w14:textId="77777777">
      <w:pPr>
        <w:spacing w:after="60" w:line="240" w:lineRule="atLeast"/>
        <w:ind w:left="0"/>
        <w:rPr>
          <w:rFonts w:eastAsia="Calibri" w:cstheme="minorHAnsi"/>
          <w:lang w:val="en-US"/>
        </w:rPr>
      </w:pPr>
    </w:p>
    <w:p w:rsidR="00794D8B" w:rsidRPr="006B33A5" w:rsidP="00B91E91" w14:paraId="33BF7847" w14:textId="77777777">
      <w:pPr>
        <w:spacing w:after="60" w:line="240" w:lineRule="atLeast"/>
        <w:ind w:left="0"/>
        <w:rPr>
          <w:rFonts w:eastAsia="Calibri" w:cstheme="minorHAnsi"/>
          <w:b/>
          <w:bCs/>
          <w:lang w:val="en-US"/>
        </w:rPr>
      </w:pPr>
      <w:r w:rsidRPr="006B33A5">
        <w:rPr>
          <w:rFonts w:eastAsia="Calibri" w:cstheme="minorHAnsi"/>
          <w:b/>
          <w:bCs/>
          <w:lang w:val="en-US"/>
        </w:rPr>
        <w:t>Waste</w:t>
      </w:r>
    </w:p>
    <w:p w:rsidR="002F075E" w:rsidP="00B91E91" w14:paraId="5376122F" w14:textId="77777777">
      <w:pPr>
        <w:spacing w:after="60" w:line="240" w:lineRule="atLeast"/>
        <w:ind w:left="0"/>
        <w:rPr>
          <w:rFonts w:eastAsia="Calibri" w:cstheme="minorHAnsi"/>
          <w:i/>
          <w:iCs/>
          <w:lang w:val="en-US"/>
        </w:rPr>
      </w:pPr>
    </w:p>
    <w:p w:rsidR="00253C04" w:rsidP="00B91E91" w14:paraId="73A47F78" w14:textId="77777777">
      <w:pPr>
        <w:spacing w:after="60" w:line="240" w:lineRule="atLeast"/>
        <w:ind w:left="0"/>
        <w:rPr>
          <w:rFonts w:eastAsia="Calibri" w:cstheme="minorHAnsi"/>
          <w:kern w:val="2"/>
          <w:lang w:val="en-US" w:eastAsia="nl-NL"/>
          <w14:ligatures w14:val="standardContextual"/>
        </w:rPr>
      </w:pPr>
      <w:r w:rsidRPr="006B33A5">
        <w:rPr>
          <w:rFonts w:eastAsia="Calibri" w:cstheme="minorHAnsi"/>
          <w:i/>
          <w:iCs/>
          <w:kern w:val="2"/>
          <w:lang w:val="en-US" w:eastAsia="nl-NL"/>
          <w14:ligatures w14:val="standardContextual"/>
        </w:rPr>
        <w:t>Waste</w:t>
      </w:r>
      <w:r w:rsidRPr="006B33A5" w:rsidR="00381EEB">
        <w:rPr>
          <w:rFonts w:eastAsia="Calibri" w:cstheme="minorHAnsi"/>
          <w:i/>
          <w:iCs/>
          <w:kern w:val="2"/>
          <w:lang w:val="en-US" w:eastAsia="nl-NL"/>
          <w14:ligatures w14:val="standardContextual"/>
        </w:rPr>
        <w:t xml:space="preserve"> </w:t>
      </w:r>
      <w:r w:rsidRPr="006B33A5">
        <w:rPr>
          <w:rFonts w:eastAsia="Calibri" w:cstheme="minorHAnsi"/>
          <w:i/>
          <w:iCs/>
          <w:kern w:val="2"/>
          <w:lang w:val="en-US" w:eastAsia="nl-NL"/>
          <w14:ligatures w14:val="standardContextual"/>
        </w:rPr>
        <w:t>reduction of confidential paper</w:t>
      </w:r>
      <w:r w:rsidR="00381EEB">
        <w:rPr>
          <w:rFonts w:eastAsia="Calibri" w:cstheme="minorHAnsi"/>
          <w:kern w:val="2"/>
          <w:lang w:val="en-US" w:eastAsia="nl-NL"/>
          <w14:ligatures w14:val="standardContextual"/>
        </w:rPr>
        <w:t>.</w:t>
      </w:r>
      <w:r w:rsidRPr="006B33A5">
        <w:rPr>
          <w:rFonts w:eastAsia="Calibri" w:cstheme="minorHAnsi"/>
          <w:kern w:val="2"/>
          <w:lang w:val="en-US" w:eastAsia="nl-NL"/>
          <w14:ligatures w14:val="standardContextual"/>
        </w:rPr>
        <w:t xml:space="preserve"> </w:t>
      </w:r>
    </w:p>
    <w:p w:rsidR="002F075E" w:rsidRPr="006B33A5" w:rsidP="00B91E91" w14:paraId="08BB1C1A" w14:textId="77777777">
      <w:pPr>
        <w:spacing w:after="60" w:line="240" w:lineRule="atLeast"/>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Limit activity - Own measure From 2.5 to 1 container</w:t>
      </w:r>
      <w:r w:rsidR="00BB0118">
        <w:rPr>
          <w:rFonts w:eastAsia="Calibri" w:cstheme="minorHAnsi"/>
          <w:kern w:val="2"/>
          <w:lang w:val="en-US" w:eastAsia="nl-NL"/>
          <w14:ligatures w14:val="standardContextual"/>
        </w:rPr>
        <w:t>.</w:t>
      </w:r>
      <w:r w:rsidRPr="006B33A5">
        <w:rPr>
          <w:rFonts w:eastAsia="Calibri" w:cstheme="minorHAnsi"/>
          <w:kern w:val="2"/>
          <w:lang w:val="en-US" w:eastAsia="nl-NL"/>
          <w14:ligatures w14:val="standardContextual"/>
        </w:rPr>
        <w:t xml:space="preserve"> Implemented on 01/2023</w:t>
      </w:r>
      <w:r w:rsidR="00262D8B">
        <w:rPr>
          <w:rFonts w:eastAsia="Calibri" w:cstheme="minorHAnsi"/>
          <w:kern w:val="2"/>
          <w:lang w:val="en-US" w:eastAsia="nl-NL"/>
          <w14:ligatures w14:val="standardContextual"/>
        </w:rPr>
        <w:t>.</w:t>
      </w:r>
    </w:p>
    <w:p w:rsidR="00794D8B" w:rsidP="00B91E91" w14:paraId="0D31CE84" w14:textId="77777777">
      <w:pPr>
        <w:spacing w:after="60" w:line="240" w:lineRule="atLeast"/>
        <w:ind w:left="0"/>
        <w:rPr>
          <w:rFonts w:eastAsia="Calibri" w:cstheme="minorHAnsi"/>
          <w:lang w:val="en-US"/>
        </w:rPr>
      </w:pPr>
    </w:p>
    <w:p w:rsidR="00794D8B" w:rsidRPr="006B33A5" w:rsidP="00B91E91" w14:paraId="4ACC52DA" w14:textId="77777777">
      <w:pPr>
        <w:spacing w:after="60" w:line="240" w:lineRule="atLeast"/>
        <w:ind w:left="0"/>
        <w:rPr>
          <w:rFonts w:eastAsia="Calibri" w:cstheme="minorHAnsi"/>
          <w:b/>
          <w:bCs/>
          <w:lang w:val="en-US"/>
        </w:rPr>
      </w:pPr>
      <w:r w:rsidRPr="006B33A5">
        <w:rPr>
          <w:rFonts w:eastAsia="Calibri" w:cstheme="minorHAnsi"/>
          <w:b/>
          <w:bCs/>
          <w:lang w:val="en-US"/>
        </w:rPr>
        <w:t>Offices</w:t>
      </w:r>
    </w:p>
    <w:p w:rsidR="00FA0312" w:rsidRPr="006B33A5" w:rsidP="00B91E91" w14:paraId="1B93582E" w14:textId="77777777">
      <w:pPr>
        <w:spacing w:after="60" w:line="240" w:lineRule="atLeast"/>
        <w:ind w:left="0"/>
        <w:rPr>
          <w:rFonts w:eastAsia="Calibri" w:cstheme="minorHAnsi"/>
          <w:i/>
          <w:iCs/>
          <w:lang w:val="en-US"/>
        </w:rPr>
      </w:pPr>
    </w:p>
    <w:p w:rsidR="00043A57" w:rsidRPr="006B33A5" w:rsidP="00B91E91" w14:paraId="7EAA8E29" w14:textId="77777777">
      <w:pPr>
        <w:spacing w:after="60" w:line="240" w:lineRule="atLeast"/>
        <w:ind w:left="0"/>
        <w:rPr>
          <w:rFonts w:eastAsia="Calibri" w:cstheme="minorHAnsi"/>
          <w:i/>
          <w:iCs/>
          <w:lang w:val="en-US"/>
        </w:rPr>
      </w:pPr>
      <w:r w:rsidRPr="006B33A5">
        <w:rPr>
          <w:rFonts w:eastAsia="Calibri" w:cstheme="minorHAnsi"/>
          <w:i/>
          <w:iCs/>
          <w:kern w:val="2"/>
          <w:lang w:val="en-US" w:eastAsia="nl-NL"/>
          <w14:ligatures w14:val="standardContextual"/>
        </w:rPr>
        <w:t xml:space="preserve">Energy performance agreements for rent performing activities more efficiently </w:t>
      </w:r>
    </w:p>
    <w:p w:rsidR="00794D8B" w:rsidP="00B91E91" w14:paraId="701CB699" w14:textId="77777777">
      <w:pPr>
        <w:spacing w:after="60" w:line="240" w:lineRule="atLeast"/>
        <w:ind w:left="0"/>
        <w:rPr>
          <w:rFonts w:eastAsia="Calibri" w:cstheme="minorHAnsi"/>
          <w:lang w:val="en-US"/>
        </w:rPr>
      </w:pPr>
      <w:r w:rsidRPr="006B33A5">
        <w:rPr>
          <w:rFonts w:eastAsia="Calibri" w:cstheme="minorHAnsi"/>
          <w:kern w:val="2"/>
          <w:lang w:val="en-US" w:eastAsia="nl-NL"/>
          <w14:ligatures w14:val="standardContextual"/>
        </w:rPr>
        <w:t xml:space="preserve">Category A </w:t>
      </w:r>
      <w:r w:rsidR="00EF2FCC">
        <w:rPr>
          <w:rFonts w:eastAsia="Calibri" w:cstheme="minorHAnsi"/>
          <w:kern w:val="2"/>
          <w:lang w:val="en-US" w:eastAsia="nl-NL"/>
          <w14:ligatures w14:val="standardContextual"/>
        </w:rPr>
        <w:t>At the</w:t>
      </w:r>
      <w:r w:rsidRPr="006B33A5">
        <w:rPr>
          <w:rFonts w:eastAsia="Calibri" w:cstheme="minorHAnsi"/>
          <w:kern w:val="2"/>
          <w:lang w:val="en-US" w:eastAsia="nl-NL"/>
          <w14:ligatures w14:val="standardContextual"/>
        </w:rPr>
        <w:t xml:space="preserve"> changing leases for office space</w:t>
      </w:r>
      <w:r w:rsidR="00EF2FCC">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 xml:space="preserve">the energy performance of the building is part of the negotiations. Implemented on </w:t>
      </w:r>
      <w:r w:rsidRPr="006B33A5">
        <w:rPr>
          <w:rFonts w:eastAsia="Calibri" w:cstheme="minorHAnsi"/>
          <w:kern w:val="2"/>
          <w:lang w:val="en-US" w:eastAsia="nl-NL"/>
          <w14:ligatures w14:val="standardContextual"/>
        </w:rPr>
        <w:t>11/2021 Breaam excellent certificate</w:t>
      </w:r>
      <w:r w:rsidR="00262D8B">
        <w:rPr>
          <w:rFonts w:eastAsia="Calibri" w:cstheme="minorHAnsi"/>
          <w:kern w:val="2"/>
          <w:lang w:val="en-US" w:eastAsia="nl-NL"/>
          <w14:ligatures w14:val="standardContextual"/>
        </w:rPr>
        <w:t>.</w:t>
      </w:r>
    </w:p>
    <w:p w:rsidR="002C4517" w:rsidP="00B91E91" w14:paraId="18960797" w14:textId="77777777">
      <w:pPr>
        <w:spacing w:after="60" w:line="240" w:lineRule="atLeast"/>
        <w:ind w:left="0"/>
        <w:rPr>
          <w:rFonts w:eastAsia="Calibri" w:cstheme="minorHAnsi"/>
          <w:lang w:val="en-US"/>
        </w:rPr>
      </w:pPr>
    </w:p>
    <w:p w:rsidR="00654492" w:rsidRPr="006B33A5" w:rsidP="00A2094F" w14:paraId="4EADF702" w14:textId="77777777">
      <w:pPr>
        <w:spacing w:after="60" w:line="240" w:lineRule="atLeast"/>
        <w:ind w:left="0"/>
        <w:rPr>
          <w:rFonts w:eastAsia="Calibri" w:cstheme="minorHAnsi"/>
          <w:i/>
          <w:iCs/>
          <w:lang w:val="en-US"/>
        </w:rPr>
      </w:pPr>
      <w:r w:rsidRPr="006B33A5">
        <w:rPr>
          <w:rFonts w:eastAsia="Calibri" w:cstheme="minorHAnsi"/>
          <w:i/>
          <w:iCs/>
          <w:kern w:val="2"/>
          <w:lang w:val="en-US" w:eastAsia="nl-NL"/>
          <w14:ligatures w14:val="standardContextual"/>
        </w:rPr>
        <w:t xml:space="preserve">Benchmarking and </w:t>
      </w:r>
      <w:r w:rsidRPr="002D57C6" w:rsidR="002D57C6">
        <w:rPr>
          <w:rFonts w:eastAsia="Calibri" w:cstheme="minorHAnsi"/>
          <w:i/>
          <w:iCs/>
          <w:kern w:val="2"/>
          <w:lang w:val="en-US" w:eastAsia="nl-NL"/>
          <w14:ligatures w14:val="standardContextual"/>
        </w:rPr>
        <w:t>optimizing</w:t>
      </w:r>
      <w:r w:rsidRPr="006B33A5">
        <w:rPr>
          <w:rFonts w:eastAsia="Calibri" w:cstheme="minorHAnsi"/>
          <w:i/>
          <w:iCs/>
          <w:kern w:val="2"/>
          <w:lang w:val="en-US" w:eastAsia="nl-NL"/>
          <w14:ligatures w14:val="standardContextual"/>
        </w:rPr>
        <w:t xml:space="preserve"> energy consumption </w:t>
      </w:r>
    </w:p>
    <w:p w:rsidR="00253C04" w:rsidRPr="008F0FA1" w:rsidP="00A2094F" w14:paraId="02E9E8B0" w14:textId="77777777">
      <w:pPr>
        <w:spacing w:after="60" w:line="240" w:lineRule="atLeast"/>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 xml:space="preserve">Performing activities more efficiently </w:t>
      </w:r>
    </w:p>
    <w:p w:rsidR="002C4517" w:rsidP="00A2094F" w14:paraId="62905D0F" w14:textId="77777777">
      <w:pPr>
        <w:spacing w:after="60" w:line="240" w:lineRule="atLeast"/>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 xml:space="preserve">Category A The main meter data of at least 75% of the offices is registered and annually benchmarked with similar </w:t>
      </w:r>
      <w:r w:rsidRPr="006B33A5">
        <w:rPr>
          <w:rFonts w:eastAsia="Calibri" w:cstheme="minorHAnsi"/>
          <w:kern w:val="2"/>
          <w:lang w:val="en-US" w:eastAsia="nl-NL"/>
          <w14:ligatures w14:val="standardContextual"/>
        </w:rPr>
        <w:t>buildings (via Environmental Barometer, e-nolis or similar). Implemented on 01/2022 Benchmark though Audax Renewable Energy (change of energy deliver) Category B In addition to the main meter, at least 75% of the offices also use submeters and analysis software to identify improvement opportunities.</w:t>
      </w:r>
    </w:p>
    <w:p w:rsidR="00930079" w:rsidP="00A2094F" w14:paraId="574F0056" w14:textId="77777777">
      <w:pPr>
        <w:spacing w:after="60" w:line="240" w:lineRule="atLeast"/>
        <w:ind w:left="0"/>
        <w:rPr>
          <w:rFonts w:eastAsia="Calibri" w:cstheme="minorHAnsi"/>
          <w:lang w:val="en-US"/>
        </w:rPr>
      </w:pPr>
    </w:p>
    <w:p w:rsidR="00F070A7" w:rsidRPr="006B33A5" w:rsidP="00A2094F" w14:paraId="0CCCC5B4" w14:textId="77777777">
      <w:pPr>
        <w:spacing w:after="60" w:line="240" w:lineRule="atLeast"/>
        <w:ind w:left="0"/>
        <w:rPr>
          <w:rFonts w:eastAsia="Calibri" w:cstheme="minorHAnsi"/>
          <w:i/>
          <w:iCs/>
          <w:lang w:val="en-US"/>
        </w:rPr>
      </w:pPr>
      <w:r w:rsidRPr="006B33A5">
        <w:rPr>
          <w:rFonts w:eastAsia="Calibri" w:cstheme="minorHAnsi"/>
          <w:i/>
          <w:iCs/>
          <w:kern w:val="2"/>
          <w:lang w:val="en-US" w:eastAsia="nl-NL"/>
          <w14:ligatures w14:val="standardContextual"/>
        </w:rPr>
        <w:t xml:space="preserve">Making charging stations available for electric vehicles </w:t>
      </w:r>
    </w:p>
    <w:p w:rsidR="00F070A7" w:rsidP="00A2094F" w14:paraId="26C9316E" w14:textId="77777777">
      <w:pPr>
        <w:spacing w:after="60" w:line="240" w:lineRule="atLeast"/>
        <w:ind w:left="0"/>
        <w:rPr>
          <w:rFonts w:eastAsia="Calibri" w:cstheme="minorHAnsi"/>
          <w:lang w:val="en-US"/>
        </w:rPr>
      </w:pPr>
      <w:r w:rsidRPr="006B33A5">
        <w:rPr>
          <w:rFonts w:eastAsia="Calibri" w:cstheme="minorHAnsi"/>
          <w:kern w:val="2"/>
          <w:lang w:val="en-US" w:eastAsia="nl-NL"/>
          <w14:ligatures w14:val="standardContextual"/>
        </w:rPr>
        <w:t>Electrify</w:t>
      </w:r>
      <w:r w:rsidRPr="006B33A5">
        <w:rPr>
          <w:rFonts w:eastAsia="Calibri" w:cstheme="minorHAnsi"/>
          <w:i/>
          <w:iCs/>
          <w:kern w:val="2"/>
          <w:lang w:val="en-US" w:eastAsia="nl-NL"/>
          <w14:ligatures w14:val="standardContextual"/>
        </w:rPr>
        <w:t xml:space="preserve"> </w:t>
      </w:r>
      <w:r w:rsidRPr="006B33A5">
        <w:rPr>
          <w:rFonts w:eastAsia="Calibri" w:cstheme="minorHAnsi"/>
          <w:kern w:val="2"/>
          <w:lang w:val="en-US" w:eastAsia="nl-NL"/>
          <w14:ligatures w14:val="standardContextual"/>
        </w:rPr>
        <w:t>Category B At least 1 charging station per 10 parking spaces Implemented on 01/2022</w:t>
      </w:r>
      <w:r w:rsidR="000115A6">
        <w:rPr>
          <w:rFonts w:eastAsia="Calibri" w:cstheme="minorHAnsi"/>
          <w:kern w:val="2"/>
          <w:lang w:val="en-US" w:eastAsia="nl-NL"/>
          <w14:ligatures w14:val="standardContextual"/>
        </w:rPr>
        <w:t>.</w:t>
      </w:r>
      <w:r w:rsidRPr="006B33A5">
        <w:rPr>
          <w:rFonts w:eastAsia="Calibri" w:cstheme="minorHAnsi"/>
          <w:kern w:val="2"/>
          <w:lang w:val="en-US" w:eastAsia="nl-NL"/>
          <w14:ligatures w14:val="standardContextual"/>
        </w:rPr>
        <w:t xml:space="preserve"> 2 parking places, charging units</w:t>
      </w:r>
      <w:r w:rsidR="007D7890">
        <w:rPr>
          <w:rFonts w:eastAsia="Calibri" w:cstheme="minorHAnsi"/>
          <w:kern w:val="2"/>
          <w:lang w:val="en-US" w:eastAsia="nl-NL"/>
          <w14:ligatures w14:val="standardContextual"/>
        </w:rPr>
        <w:t>.</w:t>
      </w:r>
    </w:p>
    <w:p w:rsidR="007A3F33" w:rsidP="00A2094F" w14:paraId="0F7A14CB" w14:textId="77777777">
      <w:pPr>
        <w:spacing w:after="60" w:line="240" w:lineRule="atLeast"/>
        <w:ind w:left="0"/>
        <w:rPr>
          <w:rFonts w:eastAsia="Calibri" w:cstheme="minorHAnsi"/>
          <w:lang w:val="en-US"/>
        </w:rPr>
      </w:pPr>
    </w:p>
    <w:p w:rsidR="00F8392A" w:rsidRPr="006B33A5" w:rsidP="00A2094F" w14:paraId="597C5C54" w14:textId="77777777">
      <w:pPr>
        <w:spacing w:after="60" w:line="240" w:lineRule="atLeast"/>
        <w:ind w:left="0"/>
        <w:rPr>
          <w:rFonts w:eastAsia="Calibri" w:cstheme="minorHAnsi"/>
          <w:i/>
          <w:iCs/>
          <w:lang w:val="en-US"/>
        </w:rPr>
      </w:pPr>
      <w:r w:rsidRPr="006B33A5">
        <w:rPr>
          <w:rFonts w:eastAsia="Calibri" w:cstheme="minorHAnsi"/>
          <w:i/>
          <w:iCs/>
          <w:kern w:val="2"/>
          <w:lang w:val="en-US" w:eastAsia="nl-NL"/>
          <w14:ligatures w14:val="standardContextual"/>
        </w:rPr>
        <w:t xml:space="preserve">Approved Building Measures </w:t>
      </w:r>
    </w:p>
    <w:p w:rsidR="00F8392A" w:rsidP="00A2094F" w14:paraId="12EEDF48" w14:textId="77777777">
      <w:pPr>
        <w:spacing w:after="60" w:line="240" w:lineRule="atLeast"/>
        <w:ind w:left="0"/>
        <w:rPr>
          <w:rFonts w:eastAsia="Calibri" w:cstheme="minorHAnsi"/>
          <w:lang w:val="en-US"/>
        </w:rPr>
      </w:pPr>
      <w:r w:rsidRPr="006B33A5">
        <w:rPr>
          <w:rFonts w:eastAsia="Calibri" w:cstheme="minorHAnsi"/>
          <w:kern w:val="2"/>
          <w:lang w:val="en-US" w:eastAsia="nl-NL"/>
          <w14:ligatures w14:val="standardContextual"/>
        </w:rPr>
        <w:t xml:space="preserve">Performing activities more efficiently </w:t>
      </w:r>
    </w:p>
    <w:p w:rsidR="007A3F33" w:rsidP="00A2094F" w14:paraId="70F87BAF" w14:textId="77777777">
      <w:pPr>
        <w:spacing w:after="60" w:line="240" w:lineRule="atLeast"/>
        <w:ind w:left="0"/>
        <w:rPr>
          <w:rFonts w:eastAsia="Calibri" w:cstheme="minorHAnsi"/>
          <w:lang w:val="en-US"/>
        </w:rPr>
      </w:pPr>
      <w:r w:rsidRPr="006B33A5">
        <w:rPr>
          <w:rFonts w:eastAsia="Calibri" w:cstheme="minorHAnsi"/>
          <w:kern w:val="2"/>
          <w:lang w:val="en-US" w:eastAsia="nl-NL"/>
          <w14:ligatures w14:val="standardContextual"/>
        </w:rPr>
        <w:t>Category A The organization has implemented the 'Approved Building Measures' for all offices or, if indicated in that list, these are implemented at natural moments. Implemented on 08/2023 EED statement as tenant, landlord has arranged this earlier in 2023</w:t>
      </w:r>
      <w:r>
        <w:rPr>
          <w:rFonts w:eastAsia="Calibri" w:cstheme="minorHAnsi"/>
          <w:kern w:val="2"/>
          <w:lang w:val="en-US" w:eastAsia="nl-NL"/>
          <w14:ligatures w14:val="standardContextual"/>
        </w:rPr>
        <w:t>.</w:t>
      </w:r>
    </w:p>
    <w:p w:rsidR="0088151C" w:rsidRPr="006B33A5" w:rsidP="00A2094F" w14:paraId="07ADE110" w14:textId="77777777">
      <w:pPr>
        <w:spacing w:after="60" w:line="240" w:lineRule="atLeast"/>
        <w:ind w:left="0"/>
        <w:rPr>
          <w:rFonts w:eastAsia="Calibri" w:cstheme="minorHAnsi"/>
          <w:i/>
          <w:iCs/>
          <w:lang w:val="en-US"/>
        </w:rPr>
      </w:pPr>
    </w:p>
    <w:p w:rsidR="0088151C" w:rsidRPr="006B33A5" w:rsidP="00A2094F" w14:paraId="349FD949" w14:textId="77777777">
      <w:pPr>
        <w:spacing w:after="60" w:line="240" w:lineRule="atLeast"/>
        <w:ind w:left="0"/>
        <w:rPr>
          <w:rFonts w:eastAsia="Calibri" w:cstheme="minorHAnsi"/>
          <w:i/>
          <w:iCs/>
          <w:lang w:val="en-US"/>
        </w:rPr>
      </w:pPr>
      <w:r w:rsidRPr="006B33A5">
        <w:rPr>
          <w:rFonts w:eastAsia="Calibri" w:cstheme="minorHAnsi"/>
          <w:i/>
          <w:iCs/>
          <w:kern w:val="2"/>
          <w:lang w:val="en-US" w:eastAsia="nl-NL"/>
          <w14:ligatures w14:val="standardContextual"/>
        </w:rPr>
        <w:t>Use sustainable heat and/or heat-cold storage (WKO) Apply sustainable energy</w:t>
      </w:r>
    </w:p>
    <w:p w:rsidR="00894C31" w:rsidP="00A2094F" w14:paraId="735FA161" w14:textId="77777777">
      <w:pPr>
        <w:spacing w:after="60" w:line="240" w:lineRule="atLeast"/>
        <w:ind w:left="0"/>
        <w:rPr>
          <w:rFonts w:eastAsia="Calibri" w:cstheme="minorHAnsi"/>
          <w:lang w:val="en-US"/>
        </w:rPr>
      </w:pPr>
      <w:r w:rsidRPr="006B33A5">
        <w:rPr>
          <w:rFonts w:eastAsia="Calibri" w:cstheme="minorHAnsi"/>
          <w:kern w:val="2"/>
          <w:lang w:val="en-US" w:eastAsia="nl-NL"/>
          <w14:ligatures w14:val="standardContextual"/>
        </w:rPr>
        <w:t>Category C Sustainable heat is used for space heating for more than 80% of the user surface. Implemented on 01/2022</w:t>
      </w:r>
      <w:r>
        <w:rPr>
          <w:rFonts w:eastAsia="Calibri" w:cstheme="minorHAnsi"/>
          <w:kern w:val="2"/>
          <w:lang w:val="en-US" w:eastAsia="nl-NL"/>
          <w14:ligatures w14:val="standardContextual"/>
        </w:rPr>
        <w:t>.</w:t>
      </w:r>
    </w:p>
    <w:p w:rsidR="001F21AB" w:rsidRPr="006B33A5" w:rsidP="00A2094F" w14:paraId="36BEFA9A" w14:textId="77777777">
      <w:pPr>
        <w:spacing w:after="60" w:line="240" w:lineRule="atLeast"/>
        <w:ind w:left="0"/>
        <w:rPr>
          <w:rFonts w:eastAsia="Calibri" w:cstheme="minorHAnsi"/>
          <w:i/>
          <w:iCs/>
          <w:lang w:val="en-US"/>
        </w:rPr>
      </w:pPr>
    </w:p>
    <w:p w:rsidR="00723757" w:rsidRPr="006B33A5" w:rsidP="00434CEB" w14:paraId="57A0C33B"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 xml:space="preserve">Location choice for public transport </w:t>
      </w:r>
    </w:p>
    <w:p w:rsidR="00EF5EA3" w:rsidP="00434CEB" w14:paraId="4D6E8DBE"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Integral measure Category C All office locations are located near public transport (maximum 500m) Implemented on 01/2022</w:t>
      </w:r>
      <w:r w:rsidR="00262D8B">
        <w:rPr>
          <w:rFonts w:eastAsia="Calibri" w:cstheme="minorHAnsi"/>
          <w:kern w:val="2"/>
          <w:lang w:val="en-US" w:eastAsia="nl-NL"/>
          <w14:ligatures w14:val="standardContextual"/>
        </w:rPr>
        <w:t>.</w:t>
      </w:r>
    </w:p>
    <w:p w:rsidR="00193446" w:rsidRPr="006B33A5" w:rsidP="00180B43" w14:paraId="25408DAA" w14:textId="77777777">
      <w:pPr>
        <w:autoSpaceDE w:val="0"/>
        <w:autoSpaceDN w:val="0"/>
        <w:adjustRightInd w:val="0"/>
        <w:spacing w:line="240" w:lineRule="auto"/>
        <w:ind w:left="0"/>
        <w:rPr>
          <w:rFonts w:eastAsia="Calibri" w:cstheme="minorHAnsi"/>
          <w:i/>
          <w:iCs/>
          <w:kern w:val="2"/>
          <w:lang w:val="en-US" w:eastAsia="nl-NL"/>
          <w14:ligatures w14:val="standardContextual"/>
        </w:rPr>
      </w:pPr>
    </w:p>
    <w:p w:rsidR="00193446" w:rsidRPr="006B33A5" w:rsidP="00180B43" w14:paraId="38876BDB"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O</w:t>
      </w:r>
      <w:r w:rsidRPr="006B33A5" w:rsidR="00651879">
        <w:rPr>
          <w:rFonts w:eastAsia="Calibri" w:cstheme="minorHAnsi"/>
          <w:i/>
          <w:iCs/>
          <w:kern w:val="2"/>
          <w:lang w:val="en-US" w:eastAsia="nl-NL"/>
          <w14:ligatures w14:val="standardContextual"/>
        </w:rPr>
        <w:t xml:space="preserve">ptimization of climate installations </w:t>
      </w:r>
      <w:r w:rsidR="002326C8">
        <w:rPr>
          <w:rFonts w:eastAsia="Calibri" w:cstheme="minorHAnsi"/>
          <w:i/>
          <w:iCs/>
          <w:kern w:val="2"/>
          <w:lang w:val="en-US" w:eastAsia="nl-NL"/>
          <w14:ligatures w14:val="standardContextual"/>
        </w:rPr>
        <w:t xml:space="preserve"> </w:t>
      </w:r>
    </w:p>
    <w:p w:rsidR="00193446" w:rsidP="00180B43" w14:paraId="3E4173C5"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Performing activities more efficiently</w:t>
      </w:r>
      <w:r w:rsidR="002326C8">
        <w:rPr>
          <w:rFonts w:eastAsia="Calibri" w:cstheme="minorHAnsi"/>
          <w:kern w:val="2"/>
          <w:lang w:val="en-US" w:eastAsia="nl-NL"/>
          <w14:ligatures w14:val="standardContextual"/>
        </w:rPr>
        <w:t xml:space="preserve">. </w:t>
      </w:r>
    </w:p>
    <w:p w:rsidR="00180B43" w:rsidP="00180B43" w14:paraId="700323C8"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 xml:space="preserve">Category A All offices that have been put into use in the past 5 years have had their climate installations optimized by a professional installation company. </w:t>
      </w:r>
      <w:r w:rsidRPr="006B33A5">
        <w:rPr>
          <w:rFonts w:eastAsia="Calibri" w:cstheme="minorHAnsi"/>
          <w:kern w:val="2"/>
          <w:lang w:val="en-US" w:eastAsia="nl-NL"/>
          <w14:ligatures w14:val="standardContextual"/>
        </w:rPr>
        <w:t>Implemented on 01/2022</w:t>
      </w:r>
    </w:p>
    <w:p w:rsidR="00180B43" w14:paraId="438099FB"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BF1EF9" w:rsidRPr="006B33A5" w:rsidP="00BF1EF9" w14:paraId="37A0026F"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Apply energy-efficient printers</w:t>
      </w:r>
    </w:p>
    <w:p w:rsidR="00BF1EF9" w:rsidP="00BF1EF9" w14:paraId="108A2469" w14:textId="77777777">
      <w:pPr>
        <w:autoSpaceDE w:val="0"/>
        <w:autoSpaceDN w:val="0"/>
        <w:adjustRightInd w:val="0"/>
        <w:spacing w:line="240" w:lineRule="auto"/>
        <w:ind w:left="0"/>
        <w:rPr>
          <w:rFonts w:eastAsia="Calibri" w:cstheme="minorHAnsi"/>
          <w:kern w:val="2"/>
          <w:lang w:val="en-US" w:eastAsia="nl-NL"/>
          <w14:ligatures w14:val="standardContextual"/>
        </w:rPr>
      </w:pPr>
      <w:r w:rsidRPr="00BF1EF9">
        <w:rPr>
          <w:rFonts w:eastAsia="Calibri" w:cstheme="minorHAnsi"/>
          <w:kern w:val="2"/>
          <w:lang w:val="en-US" w:eastAsia="nl-NL"/>
          <w14:ligatures w14:val="standardContextual"/>
        </w:rPr>
        <w:t>Perform activity more efficiently</w:t>
      </w:r>
      <w:r w:rsidR="002326C8">
        <w:rPr>
          <w:rFonts w:eastAsia="Calibri" w:cstheme="minorHAnsi"/>
          <w:kern w:val="2"/>
          <w:lang w:val="en-US" w:eastAsia="nl-NL"/>
          <w14:ligatures w14:val="standardContextual"/>
        </w:rPr>
        <w:t xml:space="preserve">. </w:t>
      </w:r>
      <w:r w:rsidRPr="00BF1EF9">
        <w:rPr>
          <w:rFonts w:eastAsia="Calibri" w:cstheme="minorHAnsi"/>
          <w:kern w:val="2"/>
          <w:lang w:val="en-US" w:eastAsia="nl-NL"/>
          <w14:ligatures w14:val="standardContextual"/>
        </w:rPr>
        <w:t>Category B Apply standard printers with high energy efficiency Implemented on 01/2024</w:t>
      </w:r>
      <w:r w:rsidR="002326C8">
        <w:rPr>
          <w:rFonts w:eastAsia="Calibri" w:cstheme="minorHAnsi"/>
          <w:kern w:val="2"/>
          <w:lang w:val="en-US" w:eastAsia="nl-NL"/>
          <w14:ligatures w14:val="standardContextual"/>
        </w:rPr>
        <w:t xml:space="preserve">. </w:t>
      </w:r>
      <w:r w:rsidRPr="00BF1EF9">
        <w:rPr>
          <w:rFonts w:eastAsia="Calibri" w:cstheme="minorHAnsi"/>
          <w:kern w:val="2"/>
          <w:lang w:val="en-US" w:eastAsia="nl-NL"/>
          <w14:ligatures w14:val="standardContextual"/>
        </w:rPr>
        <w:t>From 7 old to 2 new multifunctionals.</w:t>
      </w:r>
    </w:p>
    <w:p w:rsidR="007E006C" w:rsidRPr="00BF1EF9" w:rsidP="00BF1EF9" w14:paraId="1EA37995"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BF1EF9" w:rsidRPr="006B33A5" w:rsidP="00BF1EF9" w14:paraId="007C0DC4"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Improve energy label of offices</w:t>
      </w:r>
    </w:p>
    <w:p w:rsidR="00BF1EF9" w:rsidP="00BF1EF9" w14:paraId="3228DA5E" w14:textId="77777777">
      <w:pPr>
        <w:autoSpaceDE w:val="0"/>
        <w:autoSpaceDN w:val="0"/>
        <w:adjustRightInd w:val="0"/>
        <w:spacing w:line="240" w:lineRule="auto"/>
        <w:ind w:left="0"/>
        <w:rPr>
          <w:rFonts w:eastAsia="Calibri" w:cstheme="minorHAnsi"/>
          <w:kern w:val="2"/>
          <w:lang w:val="en-US" w:eastAsia="nl-NL"/>
          <w14:ligatures w14:val="standardContextual"/>
        </w:rPr>
      </w:pPr>
      <w:r w:rsidRPr="00BF1EF9">
        <w:rPr>
          <w:rFonts w:eastAsia="Calibri" w:cstheme="minorHAnsi"/>
          <w:kern w:val="2"/>
          <w:lang w:val="en-US" w:eastAsia="nl-NL"/>
          <w14:ligatures w14:val="standardContextual"/>
        </w:rPr>
        <w:t>Integral measure</w:t>
      </w:r>
      <w:r w:rsidR="00226952">
        <w:rPr>
          <w:rFonts w:eastAsia="Calibri" w:cstheme="minorHAnsi"/>
          <w:kern w:val="2"/>
          <w:lang w:val="en-US" w:eastAsia="nl-NL"/>
          <w14:ligatures w14:val="standardContextual"/>
        </w:rPr>
        <w:t xml:space="preserve"> </w:t>
      </w:r>
      <w:r w:rsidRPr="00BF1EF9">
        <w:rPr>
          <w:rFonts w:eastAsia="Calibri" w:cstheme="minorHAnsi"/>
          <w:kern w:val="2"/>
          <w:lang w:val="en-US" w:eastAsia="nl-NL"/>
          <w14:ligatures w14:val="standardContextual"/>
        </w:rPr>
        <w:t>Category B The average energy label of offices is A Implemented on 07/2020</w:t>
      </w:r>
      <w:r w:rsidR="00226952">
        <w:rPr>
          <w:rFonts w:eastAsia="Calibri" w:cstheme="minorHAnsi"/>
          <w:kern w:val="2"/>
          <w:lang w:val="en-US" w:eastAsia="nl-NL"/>
          <w14:ligatures w14:val="standardContextual"/>
        </w:rPr>
        <w:t>.</w:t>
      </w:r>
    </w:p>
    <w:p w:rsidR="00BF1EF9" w:rsidP="00BF1EF9" w14:paraId="644E0A89" w14:textId="77777777">
      <w:pPr>
        <w:autoSpaceDE w:val="0"/>
        <w:autoSpaceDN w:val="0"/>
        <w:adjustRightInd w:val="0"/>
        <w:spacing w:line="240" w:lineRule="auto"/>
        <w:ind w:left="0"/>
        <w:rPr>
          <w:rFonts w:eastAsia="Calibri" w:cstheme="minorHAnsi"/>
          <w:kern w:val="2"/>
          <w:lang w:eastAsia="nl-NL"/>
          <w14:ligatures w14:val="standardContextual"/>
        </w:rPr>
      </w:pPr>
      <w:r w:rsidRPr="006B33A5">
        <w:rPr>
          <w:rFonts w:eastAsia="Calibri" w:cstheme="minorHAnsi"/>
          <w:kern w:val="2"/>
          <w:lang w:eastAsia="nl-NL"/>
          <w14:ligatures w14:val="standardContextual"/>
        </w:rPr>
        <w:t>Energy label A Daalsesingel 51-71, Utrecht valid until 09-07-2030</w:t>
      </w:r>
    </w:p>
    <w:p w:rsidR="00556B88" w:rsidRPr="006B33A5" w:rsidP="00BF1EF9" w14:paraId="20F70C91" w14:textId="77777777">
      <w:pPr>
        <w:autoSpaceDE w:val="0"/>
        <w:autoSpaceDN w:val="0"/>
        <w:adjustRightInd w:val="0"/>
        <w:spacing w:line="240" w:lineRule="auto"/>
        <w:ind w:left="0"/>
        <w:rPr>
          <w:rFonts w:eastAsia="Calibri" w:cstheme="minorHAnsi"/>
          <w:kern w:val="2"/>
          <w:lang w:eastAsia="nl-NL"/>
          <w14:ligatures w14:val="standardContextual"/>
        </w:rPr>
      </w:pPr>
    </w:p>
    <w:p w:rsidR="00BF1EF9" w:rsidRPr="006B33A5" w:rsidP="00BF1EF9" w14:paraId="40A9C9ED"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Reduction of office temperature</w:t>
      </w:r>
    </w:p>
    <w:p w:rsidR="00BF1EF9" w:rsidP="00BF1EF9" w14:paraId="4CB46C3A" w14:textId="77777777">
      <w:pPr>
        <w:autoSpaceDE w:val="0"/>
        <w:autoSpaceDN w:val="0"/>
        <w:adjustRightInd w:val="0"/>
        <w:spacing w:line="240" w:lineRule="auto"/>
        <w:ind w:left="0"/>
        <w:rPr>
          <w:rFonts w:eastAsia="Calibri" w:cstheme="minorHAnsi"/>
          <w:kern w:val="2"/>
          <w:lang w:val="en-US" w:eastAsia="nl-NL"/>
          <w14:ligatures w14:val="standardContextual"/>
        </w:rPr>
      </w:pPr>
      <w:r w:rsidRPr="00BF1EF9">
        <w:rPr>
          <w:rFonts w:eastAsia="Calibri" w:cstheme="minorHAnsi"/>
          <w:kern w:val="2"/>
          <w:lang w:val="en-US" w:eastAsia="nl-NL"/>
          <w14:ligatures w14:val="standardContextual"/>
        </w:rPr>
        <w:t>Activity reduction - Own measure</w:t>
      </w:r>
      <w:r w:rsidR="00226952">
        <w:rPr>
          <w:rFonts w:eastAsia="Calibri" w:cstheme="minorHAnsi"/>
          <w:kern w:val="2"/>
          <w:lang w:val="en-US" w:eastAsia="nl-NL"/>
          <w14:ligatures w14:val="standardContextual"/>
        </w:rPr>
        <w:t xml:space="preserve"> </w:t>
      </w:r>
      <w:r w:rsidRPr="00BF1EF9">
        <w:rPr>
          <w:rFonts w:eastAsia="Calibri" w:cstheme="minorHAnsi"/>
          <w:kern w:val="2"/>
          <w:lang w:val="en-US" w:eastAsia="nl-NL"/>
          <w14:ligatures w14:val="standardContextual"/>
        </w:rPr>
        <w:t xml:space="preserve">from 21 to 19 degrees </w:t>
      </w:r>
      <w:r w:rsidRPr="00BF1EF9">
        <w:rPr>
          <w:rFonts w:eastAsia="Calibri" w:cstheme="minorHAnsi"/>
          <w:kern w:val="2"/>
          <w:lang w:val="en-US" w:eastAsia="nl-NL"/>
          <w14:ligatures w14:val="standardContextual"/>
        </w:rPr>
        <w:t>Implemented on 01/2023</w:t>
      </w:r>
      <w:r w:rsidR="00226952">
        <w:rPr>
          <w:rFonts w:eastAsia="Calibri" w:cstheme="minorHAnsi"/>
          <w:kern w:val="2"/>
          <w:lang w:val="en-US" w:eastAsia="nl-NL"/>
          <w14:ligatures w14:val="standardContextual"/>
        </w:rPr>
        <w:t>.</w:t>
      </w:r>
    </w:p>
    <w:p w:rsidR="004C6910" w:rsidRPr="00BF1EF9" w:rsidP="00BF1EF9" w14:paraId="40A8D2D3"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BF1EF9" w:rsidRPr="006B33A5" w:rsidP="00BF1EF9" w14:paraId="27ACB5C1"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Energy saving information obligation</w:t>
      </w:r>
    </w:p>
    <w:p w:rsidR="00BF1EF9" w:rsidP="00BF1EF9" w14:paraId="27C5836F" w14:textId="77777777">
      <w:pPr>
        <w:autoSpaceDE w:val="0"/>
        <w:autoSpaceDN w:val="0"/>
        <w:adjustRightInd w:val="0"/>
        <w:spacing w:line="240" w:lineRule="auto"/>
        <w:ind w:left="0"/>
        <w:rPr>
          <w:rFonts w:eastAsia="Calibri" w:cstheme="minorHAnsi"/>
          <w:kern w:val="2"/>
          <w:lang w:val="en-US" w:eastAsia="nl-NL"/>
          <w14:ligatures w14:val="standardContextual"/>
        </w:rPr>
      </w:pPr>
      <w:r w:rsidRPr="00BF1EF9">
        <w:rPr>
          <w:rFonts w:eastAsia="Calibri" w:cstheme="minorHAnsi"/>
          <w:kern w:val="2"/>
          <w:lang w:val="en-US" w:eastAsia="nl-NL"/>
          <w14:ligatures w14:val="standardContextual"/>
        </w:rPr>
        <w:t>Integral measure - Own measure</w:t>
      </w:r>
      <w:r w:rsidR="00226952">
        <w:rPr>
          <w:rFonts w:eastAsia="Calibri" w:cstheme="minorHAnsi"/>
          <w:kern w:val="2"/>
          <w:lang w:val="en-US" w:eastAsia="nl-NL"/>
          <w14:ligatures w14:val="standardContextual"/>
        </w:rPr>
        <w:t xml:space="preserve"> </w:t>
      </w:r>
      <w:r w:rsidRPr="00BF1EF9">
        <w:rPr>
          <w:rFonts w:eastAsia="Calibri" w:cstheme="minorHAnsi"/>
          <w:kern w:val="2"/>
          <w:lang w:val="en-US" w:eastAsia="nl-NL"/>
          <w14:ligatures w14:val="standardContextual"/>
        </w:rPr>
        <w:t>Completed on RFO site Implemented on 01/2023</w:t>
      </w:r>
      <w:r w:rsidR="00226952">
        <w:rPr>
          <w:rFonts w:eastAsia="Calibri" w:cstheme="minorHAnsi"/>
          <w:kern w:val="2"/>
          <w:lang w:val="en-US" w:eastAsia="nl-NL"/>
          <w14:ligatures w14:val="standardContextual"/>
        </w:rPr>
        <w:t>.</w:t>
      </w:r>
    </w:p>
    <w:p w:rsidR="009F63E6" w:rsidRPr="006B33A5" w:rsidP="00BF1EF9" w14:paraId="5F4FF664" w14:textId="77777777">
      <w:pPr>
        <w:autoSpaceDE w:val="0"/>
        <w:autoSpaceDN w:val="0"/>
        <w:adjustRightInd w:val="0"/>
        <w:spacing w:line="240" w:lineRule="auto"/>
        <w:ind w:left="0"/>
        <w:rPr>
          <w:rFonts w:eastAsia="Calibri" w:cstheme="minorHAnsi"/>
          <w:i/>
          <w:iCs/>
          <w:kern w:val="2"/>
          <w:lang w:val="en-US" w:eastAsia="nl-NL"/>
          <w14:ligatures w14:val="standardContextual"/>
        </w:rPr>
      </w:pPr>
    </w:p>
    <w:p w:rsidR="00BF1EF9" w:rsidRPr="006B33A5" w:rsidP="00BF1EF9" w14:paraId="19AC3598"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Fewer multicopy facilities</w:t>
      </w:r>
    </w:p>
    <w:p w:rsidR="00BF1EF9" w:rsidP="00BF1EF9" w14:paraId="7E90C4D5" w14:textId="77777777">
      <w:pPr>
        <w:autoSpaceDE w:val="0"/>
        <w:autoSpaceDN w:val="0"/>
        <w:adjustRightInd w:val="0"/>
        <w:spacing w:line="240" w:lineRule="auto"/>
        <w:ind w:left="0"/>
        <w:rPr>
          <w:rFonts w:eastAsia="Calibri" w:cstheme="minorHAnsi"/>
          <w:kern w:val="2"/>
          <w:lang w:val="en-US" w:eastAsia="nl-NL"/>
          <w14:ligatures w14:val="standardContextual"/>
        </w:rPr>
      </w:pPr>
      <w:r w:rsidRPr="00BF1EF9">
        <w:rPr>
          <w:rFonts w:eastAsia="Calibri" w:cstheme="minorHAnsi"/>
          <w:kern w:val="2"/>
          <w:lang w:val="en-US" w:eastAsia="nl-NL"/>
          <w14:ligatures w14:val="standardContextual"/>
        </w:rPr>
        <w:t>Activity limitation - Own measure</w:t>
      </w:r>
      <w:r w:rsidR="00226952">
        <w:rPr>
          <w:rFonts w:eastAsia="Calibri" w:cstheme="minorHAnsi"/>
          <w:kern w:val="2"/>
          <w:lang w:val="en-US" w:eastAsia="nl-NL"/>
          <w14:ligatures w14:val="standardContextual"/>
        </w:rPr>
        <w:t xml:space="preserve"> </w:t>
      </w:r>
      <w:r w:rsidRPr="00BF1EF9">
        <w:rPr>
          <w:rFonts w:eastAsia="Calibri" w:cstheme="minorHAnsi"/>
          <w:kern w:val="2"/>
          <w:lang w:val="en-US" w:eastAsia="nl-NL"/>
          <w14:ligatures w14:val="standardContextual"/>
        </w:rPr>
        <w:t>From 4 to 2 multicopiers Implemented on 01/2023</w:t>
      </w:r>
      <w:r w:rsidR="00226952">
        <w:rPr>
          <w:rFonts w:eastAsia="Calibri" w:cstheme="minorHAnsi"/>
          <w:kern w:val="2"/>
          <w:lang w:val="en-US" w:eastAsia="nl-NL"/>
          <w14:ligatures w14:val="standardContextual"/>
        </w:rPr>
        <w:t>.</w:t>
      </w:r>
    </w:p>
    <w:p w:rsidR="00226952" w:rsidRPr="00BF1EF9" w:rsidP="00BF1EF9" w14:paraId="12DC1D90"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174320" w:rsidRPr="006B33A5" w14:paraId="2166CC4B" w14:textId="77777777">
      <w:pPr>
        <w:autoSpaceDE w:val="0"/>
        <w:autoSpaceDN w:val="0"/>
        <w:adjustRightInd w:val="0"/>
        <w:spacing w:line="240" w:lineRule="auto"/>
        <w:ind w:left="0"/>
        <w:rPr>
          <w:rFonts w:eastAsia="Calibri" w:cstheme="minorHAnsi"/>
          <w:b/>
          <w:bCs/>
          <w:kern w:val="2"/>
          <w:lang w:val="en-US" w:eastAsia="nl-NL"/>
          <w14:ligatures w14:val="standardContextual"/>
        </w:rPr>
      </w:pPr>
      <w:r w:rsidRPr="006B33A5">
        <w:rPr>
          <w:rFonts w:eastAsia="Calibri" w:cstheme="minorHAnsi"/>
          <w:b/>
          <w:bCs/>
          <w:kern w:val="2"/>
          <w:lang w:val="en-US" w:eastAsia="nl-NL"/>
          <w14:ligatures w14:val="standardContextual"/>
        </w:rPr>
        <w:t>Logistics &amp; transport</w:t>
      </w:r>
    </w:p>
    <w:p w:rsidR="00B20D91" w:rsidRPr="006B33A5" w:rsidP="00B20D91" w14:paraId="7FB82ED0"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Use energy-efficient tyres</w:t>
      </w:r>
    </w:p>
    <w:p w:rsidR="00B20D91" w:rsidRPr="00B20D91" w:rsidP="00B20D91" w14:paraId="57E8CC09" w14:textId="77777777">
      <w:pPr>
        <w:autoSpaceDE w:val="0"/>
        <w:autoSpaceDN w:val="0"/>
        <w:adjustRightInd w:val="0"/>
        <w:spacing w:line="240" w:lineRule="auto"/>
        <w:ind w:left="0"/>
        <w:rPr>
          <w:rFonts w:eastAsia="Calibri" w:cstheme="minorHAnsi"/>
          <w:kern w:val="2"/>
          <w:lang w:val="en-US" w:eastAsia="nl-NL"/>
          <w14:ligatures w14:val="standardContextual"/>
        </w:rPr>
      </w:pPr>
      <w:r w:rsidRPr="00B20D91">
        <w:rPr>
          <w:rFonts w:eastAsia="Calibri" w:cstheme="minorHAnsi"/>
          <w:kern w:val="2"/>
          <w:lang w:val="en-US" w:eastAsia="nl-NL"/>
          <w14:ligatures w14:val="standardContextual"/>
        </w:rPr>
        <w:t>Perform activity more efficiently</w:t>
      </w:r>
      <w:r w:rsidR="00226952">
        <w:rPr>
          <w:rFonts w:eastAsia="Calibri" w:cstheme="minorHAnsi"/>
          <w:kern w:val="2"/>
          <w:lang w:val="en-US" w:eastAsia="nl-NL"/>
          <w14:ligatures w14:val="standardContextual"/>
        </w:rPr>
        <w:t xml:space="preserve">. </w:t>
      </w:r>
      <w:r w:rsidRPr="00B20D91">
        <w:rPr>
          <w:rFonts w:eastAsia="Calibri" w:cstheme="minorHAnsi"/>
          <w:kern w:val="2"/>
          <w:lang w:val="en-US" w:eastAsia="nl-NL"/>
          <w14:ligatures w14:val="standardContextual"/>
        </w:rPr>
        <w:t>Category B When purchasing new tyres, only tyres with energy label B</w:t>
      </w:r>
    </w:p>
    <w:p w:rsidR="00174320" w:rsidP="00B20D91" w14:paraId="18E85375" w14:textId="77777777">
      <w:pPr>
        <w:autoSpaceDE w:val="0"/>
        <w:autoSpaceDN w:val="0"/>
        <w:adjustRightInd w:val="0"/>
        <w:spacing w:line="240" w:lineRule="auto"/>
        <w:ind w:left="0"/>
        <w:rPr>
          <w:rFonts w:eastAsia="Calibri" w:cstheme="minorHAnsi"/>
          <w:kern w:val="2"/>
          <w:lang w:val="en-US" w:eastAsia="nl-NL"/>
          <w14:ligatures w14:val="standardContextual"/>
        </w:rPr>
      </w:pPr>
      <w:r w:rsidRPr="00B20D91">
        <w:rPr>
          <w:rFonts w:eastAsia="Calibri" w:cstheme="minorHAnsi"/>
          <w:kern w:val="2"/>
          <w:lang w:val="en-US" w:eastAsia="nl-NL"/>
          <w14:ligatures w14:val="standardContextual"/>
        </w:rPr>
        <w:t>(rolling resistance criterion) or better.</w:t>
      </w:r>
      <w:r w:rsidR="00226952">
        <w:rPr>
          <w:rFonts w:eastAsia="Calibri" w:cstheme="minorHAnsi"/>
          <w:kern w:val="2"/>
          <w:lang w:val="en-US" w:eastAsia="nl-NL"/>
          <w14:ligatures w14:val="standardContextual"/>
        </w:rPr>
        <w:t xml:space="preserve"> </w:t>
      </w:r>
      <w:r w:rsidRPr="00B20D91">
        <w:rPr>
          <w:rFonts w:eastAsia="Calibri" w:cstheme="minorHAnsi"/>
          <w:kern w:val="2"/>
          <w:lang w:val="en-US" w:eastAsia="nl-NL"/>
          <w14:ligatures w14:val="standardContextual"/>
        </w:rPr>
        <w:t>Implemented on 05/2020</w:t>
      </w:r>
      <w:r w:rsidR="00226952">
        <w:rPr>
          <w:rFonts w:eastAsia="Calibri" w:cstheme="minorHAnsi"/>
          <w:kern w:val="2"/>
          <w:lang w:val="en-US" w:eastAsia="nl-NL"/>
          <w14:ligatures w14:val="standardContextual"/>
        </w:rPr>
        <w:t xml:space="preserve">. </w:t>
      </w:r>
      <w:r w:rsidRPr="00B20D91">
        <w:rPr>
          <w:rFonts w:eastAsia="Calibri" w:cstheme="minorHAnsi"/>
          <w:kern w:val="2"/>
          <w:lang w:val="en-US" w:eastAsia="nl-NL"/>
          <w14:ligatures w14:val="standardContextual"/>
        </w:rPr>
        <w:t>Pirelli tyre of 2020 at Mercedes</w:t>
      </w:r>
    </w:p>
    <w:p w:rsidR="00B20D91" w:rsidP="00B20D91" w14:paraId="23D66F58"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B20D91" w:rsidP="00B20D91" w14:paraId="747A5384" w14:textId="77777777">
      <w:pPr>
        <w:autoSpaceDE w:val="0"/>
        <w:autoSpaceDN w:val="0"/>
        <w:adjustRightInd w:val="0"/>
        <w:spacing w:line="240" w:lineRule="auto"/>
        <w:ind w:left="0"/>
        <w:rPr>
          <w:rFonts w:eastAsia="Calibri" w:cstheme="minorHAnsi"/>
          <w:b/>
          <w:bCs/>
          <w:kern w:val="2"/>
          <w:lang w:val="en-US" w:eastAsia="nl-NL"/>
          <w14:ligatures w14:val="standardContextual"/>
        </w:rPr>
      </w:pPr>
      <w:r w:rsidRPr="006B33A5">
        <w:rPr>
          <w:rFonts w:eastAsia="Calibri" w:cstheme="minorHAnsi"/>
          <w:b/>
          <w:bCs/>
          <w:kern w:val="2"/>
          <w:lang w:val="en-US" w:eastAsia="nl-NL"/>
          <w14:ligatures w14:val="standardContextual"/>
        </w:rPr>
        <w:t>Ma</w:t>
      </w:r>
      <w:r w:rsidR="00805414">
        <w:rPr>
          <w:rFonts w:eastAsia="Calibri" w:cstheme="minorHAnsi"/>
          <w:b/>
          <w:bCs/>
          <w:kern w:val="2"/>
          <w:lang w:val="en-US" w:eastAsia="nl-NL"/>
          <w14:ligatures w14:val="standardContextual"/>
        </w:rPr>
        <w:t>terial use</w:t>
      </w:r>
      <w:r w:rsidRPr="006B33A5">
        <w:rPr>
          <w:rFonts w:eastAsia="Calibri" w:cstheme="minorHAnsi"/>
          <w:b/>
          <w:bCs/>
          <w:kern w:val="2"/>
          <w:lang w:val="en-US" w:eastAsia="nl-NL"/>
          <w14:ligatures w14:val="standardContextual"/>
        </w:rPr>
        <w:t xml:space="preserve"> / Scope 3</w:t>
      </w:r>
    </w:p>
    <w:p w:rsidR="007B0405" w:rsidP="00B20D91" w14:paraId="13E2D2E9" w14:textId="77777777">
      <w:pPr>
        <w:autoSpaceDE w:val="0"/>
        <w:autoSpaceDN w:val="0"/>
        <w:adjustRightInd w:val="0"/>
        <w:spacing w:line="240" w:lineRule="auto"/>
        <w:ind w:left="0"/>
        <w:rPr>
          <w:rFonts w:eastAsia="Calibri" w:cstheme="minorHAnsi"/>
          <w:b/>
          <w:bCs/>
          <w:kern w:val="2"/>
          <w:lang w:val="en-US" w:eastAsia="nl-NL"/>
          <w14:ligatures w14:val="standardContextual"/>
        </w:rPr>
      </w:pPr>
    </w:p>
    <w:p w:rsidR="00773F5A" w:rsidRPr="006B33A5" w:rsidP="00773F5A" w14:paraId="7FC1F41B"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Development of additional reduction measures</w:t>
      </w:r>
    </w:p>
    <w:p w:rsidR="00226952" w:rsidP="00773F5A" w14:paraId="4EBEAA3E"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Integral measure</w:t>
      </w:r>
      <w:r>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 xml:space="preserve">Category A Company demonstrably takes measures in one or more projects that lead to additional </w:t>
      </w:r>
    </w:p>
    <w:p w:rsidR="00226952" w:rsidP="00773F5A" w14:paraId="0395DEE0"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773F5A" w:rsidRPr="006B33A5" w:rsidP="00773F5A" w14:paraId="2793DC64"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CO</w:t>
      </w:r>
      <w:r w:rsidRPr="006B33A5">
        <w:rPr>
          <w:rFonts w:eastAsia="Calibri" w:cstheme="minorHAnsi"/>
          <w:kern w:val="2"/>
          <w:vertAlign w:val="subscript"/>
          <w:lang w:val="en-US" w:eastAsia="nl-NL"/>
          <w14:ligatures w14:val="standardContextual"/>
        </w:rPr>
        <w:t>2</w:t>
      </w:r>
      <w:r w:rsidRPr="006B33A5">
        <w:rPr>
          <w:rFonts w:eastAsia="Calibri" w:cstheme="minorHAnsi"/>
          <w:kern w:val="2"/>
          <w:lang w:val="en-US" w:eastAsia="nl-NL"/>
          <w14:ligatures w14:val="standardContextual"/>
        </w:rPr>
        <w:t xml:space="preserve">-reduction and </w:t>
      </w:r>
      <w:r w:rsidRPr="00A04AEF" w:rsidR="00A04AEF">
        <w:rPr>
          <w:rFonts w:eastAsia="Calibri" w:cstheme="minorHAnsi"/>
          <w:kern w:val="2"/>
          <w:lang w:val="en-US" w:eastAsia="nl-NL"/>
          <w14:ligatures w14:val="standardContextual"/>
        </w:rPr>
        <w:t>organizes</w:t>
      </w:r>
      <w:r w:rsidRPr="006B33A5">
        <w:rPr>
          <w:rFonts w:eastAsia="Calibri" w:cstheme="minorHAnsi"/>
          <w:kern w:val="2"/>
          <w:lang w:val="en-US" w:eastAsia="nl-NL"/>
          <w14:ligatures w14:val="standardContextual"/>
        </w:rPr>
        <w:t xml:space="preserve"> funding for this. Implemented on 04/2019</w:t>
      </w:r>
      <w:r w:rsidR="00435A8D">
        <w:rPr>
          <w:rFonts w:eastAsia="Calibri" w:cstheme="minorHAnsi"/>
          <w:kern w:val="2"/>
          <w:lang w:val="en-US" w:eastAsia="nl-NL"/>
          <w14:ligatures w14:val="standardContextual"/>
        </w:rPr>
        <w:t>.</w:t>
      </w:r>
    </w:p>
    <w:p w:rsidR="00336C02" w:rsidRPr="006B33A5" w:rsidP="00773F5A" w14:paraId="6E7AB7D3"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805414" w:rsidRPr="00805414" w:rsidP="00805414" w14:paraId="74EB0F23"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805414">
        <w:rPr>
          <w:rFonts w:eastAsia="Calibri" w:cstheme="minorHAnsi"/>
          <w:i/>
          <w:iCs/>
          <w:kern w:val="2"/>
          <w:lang w:val="en-US" w:eastAsia="nl-NL"/>
          <w14:ligatures w14:val="standardContextual"/>
        </w:rPr>
        <w:t>CO</w:t>
      </w:r>
      <w:r w:rsidRPr="006B33A5">
        <w:rPr>
          <w:rFonts w:eastAsia="Calibri" w:cstheme="minorHAnsi"/>
          <w:i/>
          <w:iCs/>
          <w:kern w:val="2"/>
          <w:vertAlign w:val="subscript"/>
          <w:lang w:val="en-US" w:eastAsia="nl-NL"/>
          <w14:ligatures w14:val="standardContextual"/>
        </w:rPr>
        <w:t xml:space="preserve">2 </w:t>
      </w:r>
      <w:r w:rsidRPr="00805414">
        <w:rPr>
          <w:rFonts w:eastAsia="Calibri" w:cstheme="minorHAnsi"/>
          <w:i/>
          <w:iCs/>
          <w:kern w:val="2"/>
          <w:lang w:val="en-US" w:eastAsia="nl-NL"/>
          <w14:ligatures w14:val="standardContextual"/>
        </w:rPr>
        <w:t>sequestration through weathering of materials</w:t>
      </w:r>
    </w:p>
    <w:p w:rsidR="00805414" w:rsidRPr="006B33A5" w:rsidP="00805414" w14:paraId="78B0AAB9"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CO</w:t>
      </w:r>
      <w:r w:rsidRPr="006B33A5">
        <w:rPr>
          <w:rFonts w:eastAsia="Calibri" w:cstheme="minorHAnsi"/>
          <w:kern w:val="2"/>
          <w:vertAlign w:val="subscript"/>
          <w:lang w:val="en-US" w:eastAsia="nl-NL"/>
          <w14:ligatures w14:val="standardContextual"/>
        </w:rPr>
        <w:t>2</w:t>
      </w:r>
      <w:r w:rsidRPr="006B33A5">
        <w:rPr>
          <w:rFonts w:eastAsia="Calibri" w:cstheme="minorHAnsi"/>
          <w:kern w:val="2"/>
          <w:lang w:val="en-US" w:eastAsia="nl-NL"/>
          <w14:ligatures w14:val="standardContextual"/>
        </w:rPr>
        <w:t xml:space="preserve"> sequestration</w:t>
      </w:r>
      <w:r w:rsidR="00435A8D">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Category C Company deploys building materials that sequester long-term CO2 through weathering in the use phase,and reports the CO</w:t>
      </w:r>
      <w:r w:rsidRPr="006B33A5">
        <w:rPr>
          <w:rFonts w:eastAsia="Calibri" w:cstheme="minorHAnsi"/>
          <w:kern w:val="2"/>
          <w:vertAlign w:val="subscript"/>
          <w:lang w:val="en-US" w:eastAsia="nl-NL"/>
          <w14:ligatures w14:val="standardContextual"/>
        </w:rPr>
        <w:t>2</w:t>
      </w:r>
      <w:r w:rsidRPr="006B33A5">
        <w:rPr>
          <w:rFonts w:eastAsia="Calibri" w:cstheme="minorHAnsi"/>
          <w:kern w:val="2"/>
          <w:lang w:val="en-US" w:eastAsia="nl-NL"/>
          <w14:ligatures w14:val="standardContextual"/>
        </w:rPr>
        <w:t xml:space="preserve"> reduction as a result.Implemented on 01/2022</w:t>
      </w:r>
    </w:p>
    <w:p w:rsidR="00336C02" w:rsidRPr="006B33A5" w:rsidP="00805414" w14:paraId="2C926289"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Sedum roof on terrace</w:t>
      </w:r>
      <w:r w:rsidR="00435A8D">
        <w:rPr>
          <w:rFonts w:eastAsia="Calibri" w:cstheme="minorHAnsi"/>
          <w:kern w:val="2"/>
          <w:lang w:val="en-US" w:eastAsia="nl-NL"/>
          <w14:ligatures w14:val="standardContextual"/>
        </w:rPr>
        <w:t>,</w:t>
      </w:r>
      <w:r w:rsidRPr="006B33A5">
        <w:rPr>
          <w:rFonts w:eastAsia="Calibri" w:cstheme="minorHAnsi"/>
          <w:kern w:val="2"/>
          <w:lang w:val="en-US" w:eastAsia="nl-NL"/>
          <w14:ligatures w14:val="standardContextual"/>
        </w:rPr>
        <w:t xml:space="preserve"> </w:t>
      </w:r>
      <w:r w:rsidR="00435A8D">
        <w:rPr>
          <w:rFonts w:eastAsia="Calibri" w:cstheme="minorHAnsi"/>
          <w:kern w:val="2"/>
          <w:lang w:val="en-US" w:eastAsia="nl-NL"/>
          <w14:ligatures w14:val="standardContextual"/>
        </w:rPr>
        <w:t>f</w:t>
      </w:r>
      <w:r w:rsidRPr="006B33A5">
        <w:rPr>
          <w:rFonts w:eastAsia="Calibri" w:cstheme="minorHAnsi"/>
          <w:kern w:val="2"/>
          <w:lang w:val="en-US" w:eastAsia="nl-NL"/>
          <w14:ligatures w14:val="standardContextual"/>
        </w:rPr>
        <w:t>urniture ground floo</w:t>
      </w:r>
      <w:r w:rsidR="00037CF5">
        <w:rPr>
          <w:rFonts w:eastAsia="Calibri" w:cstheme="minorHAnsi"/>
          <w:kern w:val="2"/>
          <w:lang w:val="en-US" w:eastAsia="nl-NL"/>
          <w14:ligatures w14:val="standardContextual"/>
        </w:rPr>
        <w:t>r</w:t>
      </w:r>
      <w:r w:rsidRPr="006B33A5">
        <w:rPr>
          <w:rFonts w:eastAsia="Calibri" w:cstheme="minorHAnsi"/>
          <w:kern w:val="2"/>
          <w:lang w:val="en-US" w:eastAsia="nl-NL"/>
          <w14:ligatures w14:val="standardContextual"/>
        </w:rPr>
        <w:t xml:space="preserve"> craddle to</w:t>
      </w:r>
      <w:r w:rsidR="00A04AEF">
        <w:rPr>
          <w:rFonts w:eastAsia="Calibri" w:cstheme="minorHAnsi"/>
          <w:kern w:val="2"/>
          <w:lang w:val="en-US" w:eastAsia="nl-NL"/>
          <w14:ligatures w14:val="standardContextual"/>
        </w:rPr>
        <w:t xml:space="preserve"> </w:t>
      </w:r>
      <w:r w:rsidR="00037CF5">
        <w:rPr>
          <w:rFonts w:eastAsia="Calibri" w:cstheme="minorHAnsi"/>
          <w:kern w:val="2"/>
          <w:lang w:val="en-US" w:eastAsia="nl-NL"/>
          <w14:ligatures w14:val="standardContextual"/>
        </w:rPr>
        <w:t>cradle, e</w:t>
      </w:r>
      <w:r w:rsidRPr="006B33A5">
        <w:rPr>
          <w:rFonts w:eastAsia="Calibri" w:cstheme="minorHAnsi"/>
          <w:kern w:val="2"/>
          <w:lang w:val="en-US" w:eastAsia="nl-NL"/>
          <w14:ligatures w14:val="standardContextual"/>
        </w:rPr>
        <w:t>xternal facade sustainable product without CO</w:t>
      </w:r>
      <w:r w:rsidRPr="006B33A5">
        <w:rPr>
          <w:rFonts w:eastAsia="Calibri" w:cstheme="minorHAnsi"/>
          <w:kern w:val="2"/>
          <w:vertAlign w:val="subscript"/>
          <w:lang w:val="en-US" w:eastAsia="nl-NL"/>
          <w14:ligatures w14:val="standardContextual"/>
        </w:rPr>
        <w:t>2</w:t>
      </w:r>
      <w:r w:rsidRPr="006B33A5">
        <w:rPr>
          <w:rFonts w:eastAsia="Calibri" w:cstheme="minorHAnsi"/>
          <w:kern w:val="2"/>
          <w:lang w:val="en-US" w:eastAsia="nl-NL"/>
          <w14:ligatures w14:val="standardContextual"/>
        </w:rPr>
        <w:t xml:space="preserve"> load</w:t>
      </w:r>
    </w:p>
    <w:p w:rsidR="00BF58B2" w:rsidRPr="006B33A5" w:rsidP="00805414" w14:paraId="06DAE7D5" w14:textId="77777777">
      <w:pPr>
        <w:autoSpaceDE w:val="0"/>
        <w:autoSpaceDN w:val="0"/>
        <w:adjustRightInd w:val="0"/>
        <w:spacing w:line="240" w:lineRule="auto"/>
        <w:ind w:left="0"/>
        <w:rPr>
          <w:rFonts w:eastAsia="Calibri" w:cstheme="minorHAnsi"/>
          <w:b/>
          <w:bCs/>
          <w:kern w:val="2"/>
          <w:lang w:val="en-US" w:eastAsia="nl-NL"/>
          <w14:ligatures w14:val="standardContextual"/>
        </w:rPr>
      </w:pPr>
    </w:p>
    <w:p w:rsidR="005A5F0C" w:rsidP="005A5F0C" w14:paraId="16FC837D" w14:textId="77777777">
      <w:pPr>
        <w:autoSpaceDE w:val="0"/>
        <w:autoSpaceDN w:val="0"/>
        <w:adjustRightInd w:val="0"/>
        <w:spacing w:line="240" w:lineRule="auto"/>
        <w:ind w:left="0"/>
        <w:rPr>
          <w:rFonts w:eastAsia="Calibri" w:cstheme="minorHAnsi"/>
          <w:b/>
          <w:bCs/>
          <w:kern w:val="2"/>
          <w:lang w:val="en-US" w:eastAsia="nl-NL"/>
          <w14:ligatures w14:val="standardContextual"/>
        </w:rPr>
      </w:pPr>
      <w:r w:rsidRPr="00A04AEF">
        <w:rPr>
          <w:rFonts w:eastAsia="Calibri" w:cstheme="minorHAnsi"/>
          <w:b/>
          <w:bCs/>
          <w:kern w:val="2"/>
          <w:lang w:val="en-US" w:eastAsia="nl-NL"/>
          <w14:ligatures w14:val="standardContextual"/>
        </w:rPr>
        <w:t>Organization</w:t>
      </w:r>
      <w:r w:rsidRPr="006B33A5">
        <w:rPr>
          <w:rFonts w:eastAsia="Calibri" w:cstheme="minorHAnsi"/>
          <w:b/>
          <w:bCs/>
          <w:kern w:val="2"/>
          <w:lang w:val="en-US" w:eastAsia="nl-NL"/>
          <w14:ligatures w14:val="standardContextual"/>
        </w:rPr>
        <w:t xml:space="preserve"> in general</w:t>
      </w:r>
    </w:p>
    <w:p w:rsidR="00B42BF7" w:rsidRPr="006B33A5" w:rsidP="005A5F0C" w14:paraId="704D1338" w14:textId="77777777">
      <w:pPr>
        <w:autoSpaceDE w:val="0"/>
        <w:autoSpaceDN w:val="0"/>
        <w:adjustRightInd w:val="0"/>
        <w:spacing w:line="240" w:lineRule="auto"/>
        <w:ind w:left="0"/>
        <w:rPr>
          <w:rFonts w:eastAsia="Calibri" w:cstheme="minorHAnsi"/>
          <w:b/>
          <w:bCs/>
          <w:kern w:val="2"/>
          <w:lang w:val="en-US" w:eastAsia="nl-NL"/>
          <w14:ligatures w14:val="standardContextual"/>
        </w:rPr>
      </w:pPr>
    </w:p>
    <w:p w:rsidR="005A5F0C" w:rsidRPr="006B33A5" w:rsidP="005A5F0C" w14:paraId="57E7501E"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CO</w:t>
      </w:r>
      <w:r w:rsidRPr="006B33A5">
        <w:rPr>
          <w:rFonts w:eastAsia="Calibri" w:cstheme="minorHAnsi"/>
          <w:kern w:val="2"/>
          <w:vertAlign w:val="subscript"/>
          <w:lang w:val="en-US" w:eastAsia="nl-NL"/>
          <w14:ligatures w14:val="standardContextual"/>
        </w:rPr>
        <w:t>2</w:t>
      </w:r>
      <w:r w:rsidRPr="006B33A5">
        <w:rPr>
          <w:rFonts w:eastAsia="Calibri" w:cstheme="minorHAnsi"/>
          <w:kern w:val="2"/>
          <w:lang w:val="en-US" w:eastAsia="nl-NL"/>
          <w14:ligatures w14:val="standardContextual"/>
        </w:rPr>
        <w:t xml:space="preserve"> awareness among employees</w:t>
      </w:r>
    </w:p>
    <w:p w:rsidR="00BF58B2" w:rsidRPr="006B33A5" w:rsidP="005A5F0C" w14:paraId="5FF963A4"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Integral measure</w:t>
      </w:r>
      <w:r w:rsidR="00C10F78">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Category B CO</w:t>
      </w:r>
      <w:r w:rsidRPr="006B33A5">
        <w:rPr>
          <w:rFonts w:eastAsia="Calibri" w:cstheme="minorHAnsi"/>
          <w:kern w:val="2"/>
          <w:vertAlign w:val="subscript"/>
          <w:lang w:val="en-US" w:eastAsia="nl-NL"/>
          <w14:ligatures w14:val="standardContextual"/>
        </w:rPr>
        <w:t>2</w:t>
      </w:r>
      <w:r w:rsidRPr="006B33A5">
        <w:rPr>
          <w:rFonts w:eastAsia="Calibri" w:cstheme="minorHAnsi"/>
          <w:kern w:val="2"/>
          <w:lang w:val="en-US" w:eastAsia="nl-NL"/>
          <w14:ligatures w14:val="standardContextual"/>
        </w:rPr>
        <w:t xml:space="preserve"> reduction receives demonstrable attention in the induction </w:t>
      </w:r>
      <w:r w:rsidRPr="00A04AEF" w:rsidR="00A04AEF">
        <w:rPr>
          <w:rFonts w:eastAsia="Calibri" w:cstheme="minorHAnsi"/>
          <w:kern w:val="2"/>
          <w:lang w:val="en-US" w:eastAsia="nl-NL"/>
          <w14:ligatures w14:val="standardContextual"/>
        </w:rPr>
        <w:t>program</w:t>
      </w:r>
      <w:r w:rsidRPr="006B33A5">
        <w:rPr>
          <w:rFonts w:eastAsia="Calibri" w:cstheme="minorHAnsi"/>
          <w:kern w:val="2"/>
          <w:lang w:val="en-US" w:eastAsia="nl-NL"/>
          <w14:ligatures w14:val="standardContextual"/>
        </w:rPr>
        <w:t xml:space="preserve"> for more than 50% of new</w:t>
      </w:r>
      <w:r w:rsidR="00C10F78">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consultants and project leaders</w:t>
      </w:r>
      <w:r w:rsidR="00C10F78">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Implemented on 01/2019</w:t>
      </w:r>
      <w:r w:rsidR="00C10F78">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Induction discussion, Share Point training sessions and videos.</w:t>
      </w:r>
    </w:p>
    <w:p w:rsidR="000147BD" w:rsidP="005A5F0C" w14:paraId="7D70751F" w14:textId="77777777">
      <w:pPr>
        <w:autoSpaceDE w:val="0"/>
        <w:autoSpaceDN w:val="0"/>
        <w:adjustRightInd w:val="0"/>
        <w:spacing w:line="240" w:lineRule="auto"/>
        <w:ind w:left="0"/>
        <w:rPr>
          <w:rFonts w:eastAsia="Calibri" w:cstheme="minorHAnsi"/>
          <w:i/>
          <w:iCs/>
          <w:kern w:val="2"/>
          <w:lang w:val="en-US" w:eastAsia="nl-NL"/>
          <w14:ligatures w14:val="standardContextual"/>
        </w:rPr>
      </w:pPr>
    </w:p>
    <w:p w:rsidR="00B42BF7" w:rsidRPr="00B42BF7" w:rsidP="00B42BF7" w14:paraId="5E4A31B4"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B42BF7">
        <w:rPr>
          <w:rFonts w:eastAsia="Calibri" w:cstheme="minorHAnsi"/>
          <w:i/>
          <w:iCs/>
          <w:kern w:val="2"/>
          <w:lang w:val="en-US" w:eastAsia="nl-NL"/>
          <w14:ligatures w14:val="standardContextual"/>
        </w:rPr>
        <w:t>Higher travel allowance for zero-emission commuting</w:t>
      </w:r>
    </w:p>
    <w:p w:rsidR="00B42BF7" w:rsidRPr="006B33A5" w:rsidP="00B42BF7" w14:paraId="5F61A194"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Integral measure</w:t>
      </w:r>
      <w:r w:rsidR="00C10F78">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 xml:space="preserve">Category A </w:t>
      </w:r>
      <w:r w:rsidRPr="00A04AEF" w:rsidR="00A04AEF">
        <w:rPr>
          <w:rFonts w:eastAsia="Calibri" w:cstheme="minorHAnsi"/>
          <w:kern w:val="2"/>
          <w:lang w:val="en-US" w:eastAsia="nl-NL"/>
          <w14:ligatures w14:val="standardContextual"/>
        </w:rPr>
        <w:t>Organization</w:t>
      </w:r>
      <w:r w:rsidRPr="006B33A5">
        <w:rPr>
          <w:rFonts w:eastAsia="Calibri" w:cstheme="minorHAnsi"/>
          <w:kern w:val="2"/>
          <w:lang w:val="en-US" w:eastAsia="nl-NL"/>
          <w14:ligatures w14:val="standardContextual"/>
        </w:rPr>
        <w:t xml:space="preserve"> provides the maximum travel allowance for use of bicycle, which is tax</w:t>
      </w:r>
    </w:p>
    <w:p w:rsidR="000147BD" w:rsidP="00B42BF7" w14:paraId="3F8086C7"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exempt from income tax</w:t>
      </w:r>
      <w:r w:rsidR="00C10F78">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Implemented on 01/2022</w:t>
      </w:r>
      <w:r w:rsidR="00C10F78">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Bicycle allowance of Eur 600.00</w:t>
      </w:r>
    </w:p>
    <w:p w:rsidR="00B42BF7" w:rsidP="00B42BF7" w14:paraId="40BF5C3B"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4A3862" w:rsidRPr="006B33A5" w:rsidP="004A3862" w14:paraId="08421868"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Purchasing green power and/or power greened with national GVOs</w:t>
      </w:r>
    </w:p>
    <w:p w:rsidR="004A3862" w:rsidRPr="004A3862" w:rsidP="004A3862" w14:paraId="6AAF0081" w14:textId="77777777">
      <w:pPr>
        <w:autoSpaceDE w:val="0"/>
        <w:autoSpaceDN w:val="0"/>
        <w:adjustRightInd w:val="0"/>
        <w:spacing w:line="240" w:lineRule="auto"/>
        <w:ind w:left="0"/>
        <w:rPr>
          <w:rFonts w:eastAsia="Calibri" w:cstheme="minorHAnsi"/>
          <w:kern w:val="2"/>
          <w:lang w:val="en-US" w:eastAsia="nl-NL"/>
          <w14:ligatures w14:val="standardContextual"/>
        </w:rPr>
      </w:pPr>
      <w:r w:rsidRPr="004A3862">
        <w:rPr>
          <w:rFonts w:eastAsia="Calibri" w:cstheme="minorHAnsi"/>
          <w:kern w:val="2"/>
          <w:lang w:val="en-US" w:eastAsia="nl-NL"/>
          <w14:ligatures w14:val="standardContextual"/>
        </w:rPr>
        <w:t>Renewable energy</w:t>
      </w:r>
      <w:r w:rsidR="00C10F78">
        <w:rPr>
          <w:rFonts w:eastAsia="Calibri" w:cstheme="minorHAnsi"/>
          <w:kern w:val="2"/>
          <w:lang w:val="en-US" w:eastAsia="nl-NL"/>
          <w14:ligatures w14:val="standardContextual"/>
        </w:rPr>
        <w:t xml:space="preserve"> </w:t>
      </w:r>
      <w:r w:rsidRPr="004A3862">
        <w:rPr>
          <w:rFonts w:eastAsia="Calibri" w:cstheme="minorHAnsi"/>
          <w:kern w:val="2"/>
          <w:lang w:val="en-US" w:eastAsia="nl-NL"/>
          <w14:ligatures w14:val="standardContextual"/>
        </w:rPr>
        <w:t>Category A 100% of electricity used at fixed locations is green electricity or greened with national</w:t>
      </w:r>
    </w:p>
    <w:p w:rsidR="00B42BF7" w:rsidP="004A3862" w14:paraId="56B353F1" w14:textId="77777777">
      <w:pPr>
        <w:autoSpaceDE w:val="0"/>
        <w:autoSpaceDN w:val="0"/>
        <w:adjustRightInd w:val="0"/>
        <w:spacing w:line="240" w:lineRule="auto"/>
        <w:ind w:left="0"/>
        <w:rPr>
          <w:rFonts w:eastAsia="Calibri" w:cstheme="minorHAnsi"/>
          <w:kern w:val="2"/>
          <w:lang w:val="en-US" w:eastAsia="nl-NL"/>
          <w14:ligatures w14:val="standardContextual"/>
        </w:rPr>
      </w:pPr>
      <w:r w:rsidRPr="004A3862">
        <w:rPr>
          <w:rFonts w:eastAsia="Calibri" w:cstheme="minorHAnsi"/>
          <w:kern w:val="2"/>
          <w:lang w:val="en-US" w:eastAsia="nl-NL"/>
          <w14:ligatures w14:val="standardContextual"/>
        </w:rPr>
        <w:t>GVOs</w:t>
      </w:r>
      <w:r w:rsidR="00C10F78">
        <w:rPr>
          <w:rFonts w:eastAsia="Calibri" w:cstheme="minorHAnsi"/>
          <w:kern w:val="2"/>
          <w:lang w:val="en-US" w:eastAsia="nl-NL"/>
          <w14:ligatures w14:val="standardContextual"/>
        </w:rPr>
        <w:t xml:space="preserve">. </w:t>
      </w:r>
      <w:r w:rsidRPr="004A3862">
        <w:rPr>
          <w:rFonts w:eastAsia="Calibri" w:cstheme="minorHAnsi"/>
          <w:kern w:val="2"/>
          <w:lang w:val="en-US" w:eastAsia="nl-NL"/>
          <w14:ligatures w14:val="standardContextual"/>
        </w:rPr>
        <w:t>Implemented on 01/2024</w:t>
      </w:r>
      <w:r w:rsidR="00C10F78">
        <w:rPr>
          <w:rFonts w:eastAsia="Calibri" w:cstheme="minorHAnsi"/>
          <w:kern w:val="2"/>
          <w:lang w:val="en-US" w:eastAsia="nl-NL"/>
          <w14:ligatures w14:val="standardContextual"/>
        </w:rPr>
        <w:t xml:space="preserve">. </w:t>
      </w:r>
      <w:r w:rsidRPr="004A3862">
        <w:rPr>
          <w:rFonts w:eastAsia="Calibri" w:cstheme="minorHAnsi"/>
          <w:kern w:val="2"/>
          <w:lang w:val="en-US" w:eastAsia="nl-NL"/>
          <w14:ligatures w14:val="standardContextual"/>
        </w:rPr>
        <w:t>Audax Renewables Dutch solar with GVO, certification by CertiQ.</w:t>
      </w:r>
    </w:p>
    <w:p w:rsidR="003C0688" w:rsidP="004A3862" w14:paraId="38A820CA"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3C0688" w:rsidRPr="006B33A5" w:rsidP="003C0688" w14:paraId="24FEAFDD"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Netto 0 CO</w:t>
      </w:r>
      <w:r w:rsidRPr="006B33A5">
        <w:rPr>
          <w:rFonts w:eastAsia="Calibri" w:cstheme="minorHAnsi"/>
          <w:i/>
          <w:iCs/>
          <w:kern w:val="2"/>
          <w:vertAlign w:val="subscript"/>
          <w:lang w:val="en-US" w:eastAsia="nl-NL"/>
          <w14:ligatures w14:val="standardContextual"/>
        </w:rPr>
        <w:t>2</w:t>
      </w:r>
      <w:r w:rsidRPr="006B33A5">
        <w:rPr>
          <w:rFonts w:eastAsia="Calibri" w:cstheme="minorHAnsi"/>
          <w:i/>
          <w:iCs/>
          <w:kern w:val="2"/>
          <w:lang w:val="en-US" w:eastAsia="nl-NL"/>
          <w14:ligatures w14:val="standardContextual"/>
        </w:rPr>
        <w:t xml:space="preserve"> </w:t>
      </w:r>
      <w:r w:rsidR="00C24605">
        <w:rPr>
          <w:rFonts w:eastAsia="Calibri" w:cstheme="minorHAnsi"/>
          <w:i/>
          <w:iCs/>
          <w:kern w:val="2"/>
          <w:lang w:val="en-US" w:eastAsia="nl-NL"/>
          <w14:ligatures w14:val="standardContextual"/>
        </w:rPr>
        <w:t>objective</w:t>
      </w:r>
      <w:r w:rsidRPr="006B33A5">
        <w:rPr>
          <w:rFonts w:eastAsia="Calibri" w:cstheme="minorHAnsi"/>
          <w:i/>
          <w:iCs/>
          <w:kern w:val="2"/>
          <w:lang w:val="en-US" w:eastAsia="nl-NL"/>
          <w14:ligatures w14:val="standardContextual"/>
        </w:rPr>
        <w:t xml:space="preserve"> 2050</w:t>
      </w:r>
    </w:p>
    <w:p w:rsidR="00D420FA" w:rsidRPr="006B33A5" w:rsidP="00D420FA" w14:paraId="59AD79E4" w14:textId="77777777">
      <w:pPr>
        <w:autoSpaceDE w:val="0"/>
        <w:autoSpaceDN w:val="0"/>
        <w:adjustRightInd w:val="0"/>
        <w:spacing w:line="240" w:lineRule="auto"/>
        <w:ind w:left="0"/>
        <w:rPr>
          <w:rFonts w:eastAsia="Calibri" w:cstheme="minorHAnsi"/>
          <w:kern w:val="2"/>
          <w:lang w:val="en-US" w:eastAsia="nl-NL"/>
          <w14:ligatures w14:val="standardContextual"/>
        </w:rPr>
      </w:pPr>
      <w:r w:rsidRPr="000C194D">
        <w:rPr>
          <w:rFonts w:eastAsia="Calibri" w:cstheme="minorHAnsi"/>
          <w:kern w:val="2"/>
          <w:lang w:val="en-US" w:eastAsia="nl-NL"/>
          <w14:ligatures w14:val="standardContextual"/>
        </w:rPr>
        <w:t>Reduction target 2050</w:t>
      </w:r>
      <w:r w:rsidR="00C10F78">
        <w:rPr>
          <w:rFonts w:eastAsia="Calibri" w:cstheme="minorHAnsi"/>
          <w:kern w:val="2"/>
          <w:lang w:val="en-US" w:eastAsia="nl-NL"/>
          <w14:ligatures w14:val="standardContextual"/>
        </w:rPr>
        <w:t xml:space="preserve"> </w:t>
      </w:r>
      <w:r w:rsidRPr="000C194D">
        <w:rPr>
          <w:rFonts w:eastAsia="Calibri" w:cstheme="minorHAnsi"/>
          <w:kern w:val="2"/>
          <w:lang w:val="en-US" w:eastAsia="nl-NL"/>
          <w14:ligatures w14:val="standardContextual"/>
        </w:rPr>
        <w:t xml:space="preserve">Category C </w:t>
      </w:r>
      <w:r w:rsidRPr="000C194D" w:rsidR="00A04AEF">
        <w:rPr>
          <w:rFonts w:eastAsia="Calibri" w:cstheme="minorHAnsi"/>
          <w:kern w:val="2"/>
          <w:lang w:val="en-US" w:eastAsia="nl-NL"/>
          <w14:ligatures w14:val="standardContextual"/>
        </w:rPr>
        <w:t>Organization</w:t>
      </w:r>
      <w:r w:rsidRPr="000C194D">
        <w:rPr>
          <w:rFonts w:eastAsia="Calibri" w:cstheme="minorHAnsi"/>
          <w:kern w:val="2"/>
          <w:lang w:val="en-US" w:eastAsia="nl-NL"/>
          <w14:ligatures w14:val="standardContextual"/>
        </w:rPr>
        <w:t xml:space="preserve"> has a net 0 CO</w:t>
      </w:r>
      <w:r w:rsidRPr="006B33A5">
        <w:rPr>
          <w:rFonts w:eastAsia="Calibri" w:cstheme="minorHAnsi"/>
          <w:kern w:val="2"/>
          <w:vertAlign w:val="subscript"/>
          <w:lang w:val="en-US" w:eastAsia="nl-NL"/>
          <w14:ligatures w14:val="standardContextual"/>
        </w:rPr>
        <w:t>2</w:t>
      </w:r>
      <w:r w:rsidRPr="000C194D">
        <w:rPr>
          <w:rFonts w:eastAsia="Calibri" w:cstheme="minorHAnsi"/>
          <w:kern w:val="2"/>
          <w:lang w:val="en-US" w:eastAsia="nl-NL"/>
          <w14:ligatures w14:val="standardContextual"/>
        </w:rPr>
        <w:t xml:space="preserve"> in 2050 target and an implementation pathway with actions and</w:t>
      </w:r>
      <w:r w:rsidR="00C10F78">
        <w:rPr>
          <w:rFonts w:eastAsia="Calibri" w:cstheme="minorHAnsi"/>
          <w:kern w:val="2"/>
          <w:lang w:val="en-US" w:eastAsia="nl-NL"/>
          <w14:ligatures w14:val="standardContextual"/>
        </w:rPr>
        <w:t xml:space="preserve"> </w:t>
      </w:r>
      <w:r w:rsidRPr="000C194D">
        <w:rPr>
          <w:rFonts w:eastAsia="Calibri" w:cstheme="minorHAnsi"/>
          <w:kern w:val="2"/>
          <w:lang w:val="en-US" w:eastAsia="nl-NL"/>
          <w14:ligatures w14:val="standardContextual"/>
        </w:rPr>
        <w:t>measures, for scope 1, 2 and business travel</w:t>
      </w:r>
      <w:r w:rsidR="00C10F78">
        <w:rPr>
          <w:rFonts w:eastAsia="Calibri" w:cstheme="minorHAnsi"/>
          <w:kern w:val="2"/>
          <w:lang w:val="en-US" w:eastAsia="nl-NL"/>
          <w14:ligatures w14:val="standardContextual"/>
        </w:rPr>
        <w:t xml:space="preserve">. </w:t>
      </w:r>
      <w:r w:rsidR="001721FF">
        <w:rPr>
          <w:rFonts w:eastAsia="Calibri" w:cstheme="minorHAnsi"/>
          <w:kern w:val="2"/>
          <w:lang w:val="en-US" w:eastAsia="nl-NL"/>
          <w14:ligatures w14:val="standardContextual"/>
        </w:rPr>
        <w:t>Implemented</w:t>
      </w:r>
      <w:r w:rsidRPr="006B33A5">
        <w:rPr>
          <w:rFonts w:eastAsia="Calibri" w:cstheme="minorHAnsi"/>
          <w:kern w:val="2"/>
          <w:lang w:val="en-US" w:eastAsia="nl-NL"/>
          <w14:ligatures w14:val="standardContextual"/>
        </w:rPr>
        <w:t xml:space="preserve"> o</w:t>
      </w:r>
      <w:r w:rsidR="002707E1">
        <w:rPr>
          <w:rFonts w:eastAsia="Calibri" w:cstheme="minorHAnsi"/>
          <w:kern w:val="2"/>
          <w:lang w:val="en-US" w:eastAsia="nl-NL"/>
          <w14:ligatures w14:val="standardContextual"/>
        </w:rPr>
        <w:t>n</w:t>
      </w:r>
      <w:r w:rsidRPr="006B33A5">
        <w:rPr>
          <w:rFonts w:eastAsia="Calibri" w:cstheme="minorHAnsi"/>
          <w:kern w:val="2"/>
          <w:lang w:val="en-US" w:eastAsia="nl-NL"/>
          <w14:ligatures w14:val="standardContextual"/>
        </w:rPr>
        <w:t xml:space="preserve"> 07/2023</w:t>
      </w:r>
    </w:p>
    <w:p w:rsidR="00D420FA" w:rsidRPr="006B33A5" w:rsidP="00D420FA" w14:paraId="6F29FA0A"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Baseline Year: 2020 (July 2019-June 2020). Assuming a linear trajectory</w:t>
      </w:r>
      <w:r w:rsidR="00D828A4">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towards our net zero targets, emissions will need to decrease 39% by 2030</w:t>
      </w:r>
      <w:r w:rsidR="00D828A4">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(July 2030-June 2031) to remain on track. This target was achieved in 2022</w:t>
      </w:r>
      <w:r w:rsidR="00A04AEF">
        <w:rPr>
          <w:rFonts w:eastAsia="Calibri" w:cstheme="minorHAnsi"/>
          <w:kern w:val="2"/>
          <w:lang w:val="en-US" w:eastAsia="nl-NL"/>
          <w14:ligatures w14:val="standardContextual"/>
        </w:rPr>
        <w:t>.</w:t>
      </w:r>
    </w:p>
    <w:p w:rsidR="00D420FA" w:rsidRPr="006B33A5" w:rsidP="00D420FA" w14:paraId="386A4626"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demonstrating good progress towards achieving net zero by 2050. The</w:t>
      </w:r>
      <w:r w:rsidR="00D828A4">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expected progress towards net zero is illustrated as a linear trajectory</w:t>
      </w:r>
      <w:r w:rsidR="00D828A4">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between 2020 and 2030 for Scopes 1 and 2 and between 2020 and 2050 for</w:t>
      </w:r>
    </w:p>
    <w:p w:rsidR="00D420FA" w:rsidRPr="006B33A5" w:rsidP="00D420FA" w14:paraId="6011E4AA"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Scope 3. Our target defines net zero as achieving at least a 90% reduction in</w:t>
      </w:r>
      <w:r w:rsidR="00D828A4">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baseline emissions, whilst offsetting the remaining through robust industry</w:t>
      </w:r>
      <w:r w:rsidR="00D828A4">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standard practice. This is in line with Science Based Targets initiative (SBTi)</w:t>
      </w:r>
    </w:p>
    <w:p w:rsidR="00D420FA" w:rsidP="00D420FA" w14:paraId="297E24D4"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guidance. We will seek to achieve a reduction beyond this if the situation</w:t>
      </w:r>
      <w:r w:rsidR="00D828A4">
        <w:rPr>
          <w:rFonts w:eastAsia="Calibri" w:cstheme="minorHAnsi"/>
          <w:kern w:val="2"/>
          <w:lang w:val="en-US" w:eastAsia="nl-NL"/>
          <w14:ligatures w14:val="standardContextual"/>
        </w:rPr>
        <w:t>.</w:t>
      </w:r>
    </w:p>
    <w:p w:rsidR="00C0506F" w:rsidP="00D420FA" w14:paraId="67578F09"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8C4D86" w:rsidRPr="006B33A5" w:rsidP="008C4D86" w14:paraId="25174B0D"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Facilitating renewable energy generation (for third parties)</w:t>
      </w:r>
    </w:p>
    <w:p w:rsidR="008C4D86" w:rsidRPr="00177C83" w:rsidP="008C4D86" w14:paraId="09A6F217" w14:textId="77777777">
      <w:pPr>
        <w:autoSpaceDE w:val="0"/>
        <w:autoSpaceDN w:val="0"/>
        <w:adjustRightInd w:val="0"/>
        <w:spacing w:line="240" w:lineRule="auto"/>
        <w:ind w:left="0"/>
        <w:rPr>
          <w:rFonts w:eastAsia="Calibri" w:cstheme="minorHAnsi"/>
          <w:kern w:val="2"/>
          <w:lang w:val="en-US" w:eastAsia="nl-NL"/>
          <w14:ligatures w14:val="standardContextual"/>
        </w:rPr>
      </w:pPr>
      <w:r w:rsidRPr="008C4D86">
        <w:rPr>
          <w:rFonts w:eastAsia="Calibri" w:cstheme="minorHAnsi"/>
          <w:kern w:val="2"/>
          <w:lang w:val="en-US" w:eastAsia="nl-NL"/>
          <w14:ligatures w14:val="standardContextual"/>
        </w:rPr>
        <w:t>Renewable energy</w:t>
      </w:r>
      <w:r w:rsidR="00D828A4">
        <w:rPr>
          <w:rFonts w:eastAsia="Calibri" w:cstheme="minorHAnsi"/>
          <w:kern w:val="2"/>
          <w:lang w:val="en-US" w:eastAsia="nl-NL"/>
          <w14:ligatures w14:val="standardContextual"/>
        </w:rPr>
        <w:t xml:space="preserve"> </w:t>
      </w:r>
      <w:r w:rsidRPr="008C4D86">
        <w:rPr>
          <w:rFonts w:eastAsia="Calibri" w:cstheme="minorHAnsi"/>
          <w:kern w:val="2"/>
          <w:lang w:val="en-US" w:eastAsia="nl-NL"/>
          <w14:ligatures w14:val="standardContextual"/>
        </w:rPr>
        <w:t>Category B</w:t>
      </w:r>
      <w:r w:rsidR="00D828A4">
        <w:rPr>
          <w:rFonts w:eastAsia="Calibri" w:cstheme="minorHAnsi"/>
          <w:kern w:val="2"/>
          <w:lang w:val="en-US" w:eastAsia="nl-NL"/>
          <w14:ligatures w14:val="standardContextual"/>
        </w:rPr>
        <w:t xml:space="preserve">. </w:t>
      </w:r>
      <w:r w:rsidRPr="00177C83">
        <w:rPr>
          <w:rFonts w:eastAsia="Calibri" w:cstheme="minorHAnsi"/>
          <w:kern w:val="2"/>
          <w:lang w:val="en-US" w:eastAsia="nl-NL"/>
          <w14:ligatures w14:val="standardContextual"/>
        </w:rPr>
        <w:t>Provision of roofs or acreage for the generation of renewable energy under the</w:t>
      </w:r>
    </w:p>
    <w:p w:rsidR="008C4D86" w:rsidP="008C4D86" w14:paraId="64A210F4" w14:textId="77777777">
      <w:pPr>
        <w:autoSpaceDE w:val="0"/>
        <w:autoSpaceDN w:val="0"/>
        <w:adjustRightInd w:val="0"/>
        <w:spacing w:line="240" w:lineRule="auto"/>
        <w:ind w:left="0"/>
        <w:rPr>
          <w:rFonts w:eastAsia="Calibri" w:cstheme="minorHAnsi"/>
          <w:kern w:val="2"/>
          <w:lang w:val="en-US" w:eastAsia="nl-NL"/>
          <w14:ligatures w14:val="standardContextual"/>
        </w:rPr>
      </w:pPr>
      <w:r w:rsidRPr="00177C83">
        <w:rPr>
          <w:rFonts w:eastAsia="Calibri" w:cstheme="minorHAnsi"/>
          <w:kern w:val="2"/>
          <w:lang w:val="en-US" w:eastAsia="nl-NL"/>
          <w14:ligatures w14:val="standardContextual"/>
        </w:rPr>
        <w:t>responsibility of a third party</w:t>
      </w:r>
      <w:r w:rsidR="00D50DCC">
        <w:rPr>
          <w:rFonts w:eastAsia="Calibri" w:cstheme="minorHAnsi"/>
          <w:kern w:val="2"/>
          <w:lang w:val="en-US" w:eastAsia="nl-NL"/>
          <w14:ligatures w14:val="standardContextual"/>
        </w:rPr>
        <w:t xml:space="preserve">. </w:t>
      </w:r>
      <w:r w:rsidRPr="008C4D86">
        <w:rPr>
          <w:rFonts w:eastAsia="Calibri" w:cstheme="minorHAnsi"/>
          <w:kern w:val="2"/>
          <w:lang w:val="en-US" w:eastAsia="nl-NL"/>
          <w14:ligatures w14:val="standardContextual"/>
        </w:rPr>
        <w:t>Implemented on 01/2022</w:t>
      </w:r>
    </w:p>
    <w:p w:rsidR="00177C83" w:rsidRPr="008C4D86" w:rsidP="008C4D86" w14:paraId="38714E1D"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8C4D86" w:rsidRPr="006B33A5" w:rsidP="008C4D86" w14:paraId="6DCE7078"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Rooftop solar panels and green sedum roofs.</w:t>
      </w:r>
    </w:p>
    <w:p w:rsidR="008C4D86" w:rsidRPr="008C4D86" w:rsidP="008C4D86" w14:paraId="23BDA5CE" w14:textId="77777777">
      <w:pPr>
        <w:autoSpaceDE w:val="0"/>
        <w:autoSpaceDN w:val="0"/>
        <w:adjustRightInd w:val="0"/>
        <w:spacing w:line="240" w:lineRule="auto"/>
        <w:ind w:left="0"/>
        <w:rPr>
          <w:rFonts w:eastAsia="Calibri" w:cstheme="minorHAnsi"/>
          <w:kern w:val="2"/>
          <w:lang w:val="en-US" w:eastAsia="nl-NL"/>
          <w14:ligatures w14:val="standardContextual"/>
        </w:rPr>
      </w:pPr>
      <w:r w:rsidRPr="008C4D86">
        <w:rPr>
          <w:rFonts w:eastAsia="Calibri" w:cstheme="minorHAnsi"/>
          <w:kern w:val="2"/>
          <w:lang w:val="en-US" w:eastAsia="nl-NL"/>
          <w14:ligatures w14:val="standardContextual"/>
        </w:rPr>
        <w:t>Renewable energy generation (for third parties)</w:t>
      </w:r>
      <w:r w:rsidR="00517C84">
        <w:rPr>
          <w:rFonts w:eastAsia="Calibri" w:cstheme="minorHAnsi"/>
          <w:kern w:val="2"/>
          <w:lang w:val="en-US" w:eastAsia="nl-NL"/>
          <w14:ligatures w14:val="standardContextual"/>
        </w:rPr>
        <w:t xml:space="preserve">. </w:t>
      </w:r>
      <w:r w:rsidRPr="008C4D86">
        <w:rPr>
          <w:rFonts w:eastAsia="Calibri" w:cstheme="minorHAnsi"/>
          <w:kern w:val="2"/>
          <w:lang w:val="en-US" w:eastAsia="nl-NL"/>
          <w14:ligatures w14:val="standardContextual"/>
        </w:rPr>
        <w:t>Renewable energy</w:t>
      </w:r>
      <w:r w:rsidR="00517C84">
        <w:rPr>
          <w:rFonts w:eastAsia="Calibri" w:cstheme="minorHAnsi"/>
          <w:kern w:val="2"/>
          <w:lang w:val="en-US" w:eastAsia="nl-NL"/>
          <w14:ligatures w14:val="standardContextual"/>
        </w:rPr>
        <w:t xml:space="preserve">. </w:t>
      </w:r>
      <w:r w:rsidRPr="008C4D86">
        <w:rPr>
          <w:rFonts w:eastAsia="Calibri" w:cstheme="minorHAnsi"/>
          <w:kern w:val="2"/>
          <w:lang w:val="en-US" w:eastAsia="nl-NL"/>
          <w14:ligatures w14:val="standardContextual"/>
        </w:rPr>
        <w:t>Category C</w:t>
      </w:r>
      <w:r w:rsidR="00517C84">
        <w:rPr>
          <w:rFonts w:eastAsia="Calibri" w:cstheme="minorHAnsi"/>
          <w:kern w:val="2"/>
          <w:lang w:val="en-US" w:eastAsia="nl-NL"/>
          <w14:ligatures w14:val="standardContextual"/>
        </w:rPr>
        <w:t xml:space="preserve">. </w:t>
      </w:r>
      <w:r w:rsidRPr="008C4D86">
        <w:rPr>
          <w:rFonts w:eastAsia="Calibri" w:cstheme="minorHAnsi"/>
          <w:kern w:val="2"/>
          <w:lang w:val="en-US" w:eastAsia="nl-NL"/>
          <w14:ligatures w14:val="standardContextual"/>
        </w:rPr>
        <w:t>Supplying a quantity of self-generated or produced renewable energy to third parties</w:t>
      </w:r>
      <w:r w:rsidR="00517C84">
        <w:rPr>
          <w:rFonts w:eastAsia="Calibri" w:cstheme="minorHAnsi"/>
          <w:kern w:val="2"/>
          <w:lang w:val="en-US" w:eastAsia="nl-NL"/>
          <w14:ligatures w14:val="standardContextual"/>
        </w:rPr>
        <w:t xml:space="preserve"> </w:t>
      </w:r>
      <w:r w:rsidRPr="008C4D86">
        <w:rPr>
          <w:rFonts w:eastAsia="Calibri" w:cstheme="minorHAnsi"/>
          <w:kern w:val="2"/>
          <w:lang w:val="en-US" w:eastAsia="nl-NL"/>
          <w14:ligatures w14:val="standardContextual"/>
        </w:rPr>
        <w:t>whereby substantial CO</w:t>
      </w:r>
      <w:r w:rsidRPr="006B33A5">
        <w:rPr>
          <w:rFonts w:eastAsia="Calibri" w:cstheme="minorHAnsi"/>
          <w:kern w:val="2"/>
          <w:vertAlign w:val="subscript"/>
          <w:lang w:val="en-US" w:eastAsia="nl-NL"/>
          <w14:ligatures w14:val="standardContextual"/>
        </w:rPr>
        <w:t>2</w:t>
      </w:r>
      <w:r w:rsidRPr="008C4D86">
        <w:rPr>
          <w:rFonts w:eastAsia="Calibri" w:cstheme="minorHAnsi"/>
          <w:kern w:val="2"/>
          <w:lang w:val="en-US" w:eastAsia="nl-NL"/>
          <w14:ligatures w14:val="standardContextual"/>
        </w:rPr>
        <w:t xml:space="preserve"> emissions are avoided at these third parties</w:t>
      </w:r>
      <w:r w:rsidR="00517C84">
        <w:rPr>
          <w:rFonts w:eastAsia="Calibri" w:cstheme="minorHAnsi"/>
          <w:kern w:val="2"/>
          <w:lang w:val="en-US" w:eastAsia="nl-NL"/>
          <w14:ligatures w14:val="standardContextual"/>
        </w:rPr>
        <w:t xml:space="preserve"> </w:t>
      </w:r>
      <w:r w:rsidRPr="008C4D86">
        <w:rPr>
          <w:rFonts w:eastAsia="Calibri" w:cstheme="minorHAnsi"/>
          <w:kern w:val="2"/>
          <w:lang w:val="en-US" w:eastAsia="nl-NL"/>
          <w14:ligatures w14:val="standardContextual"/>
        </w:rPr>
        <w:t xml:space="preserve">(at least 10% of the footprint (scope 1 and 2) of the certified </w:t>
      </w:r>
      <w:r w:rsidRPr="008C4D86" w:rsidR="00A04AEF">
        <w:rPr>
          <w:rFonts w:eastAsia="Calibri" w:cstheme="minorHAnsi"/>
          <w:kern w:val="2"/>
          <w:lang w:val="en-US" w:eastAsia="nl-NL"/>
          <w14:ligatures w14:val="standardContextual"/>
        </w:rPr>
        <w:t>organization</w:t>
      </w:r>
      <w:r w:rsidRPr="008C4D86">
        <w:rPr>
          <w:rFonts w:eastAsia="Calibri" w:cstheme="minorHAnsi"/>
          <w:kern w:val="2"/>
          <w:lang w:val="en-US" w:eastAsia="nl-NL"/>
          <w14:ligatures w14:val="standardContextual"/>
        </w:rPr>
        <w:t>).</w:t>
      </w:r>
      <w:r w:rsidR="00517C84">
        <w:rPr>
          <w:rFonts w:eastAsia="Calibri" w:cstheme="minorHAnsi"/>
          <w:kern w:val="2"/>
          <w:lang w:val="en-US" w:eastAsia="nl-NL"/>
          <w14:ligatures w14:val="standardContextual"/>
        </w:rPr>
        <w:t xml:space="preserve"> </w:t>
      </w:r>
      <w:r w:rsidRPr="008C4D86">
        <w:rPr>
          <w:rFonts w:eastAsia="Calibri" w:cstheme="minorHAnsi"/>
          <w:kern w:val="2"/>
          <w:lang w:val="en-US" w:eastAsia="nl-NL"/>
          <w14:ligatures w14:val="standardContextual"/>
        </w:rPr>
        <w:t>Implemented on 01/2023</w:t>
      </w:r>
    </w:p>
    <w:p w:rsidR="008C4D86" w:rsidRPr="008C4D86" w:rsidP="008C4D86" w14:paraId="3D8E8D34" w14:textId="77777777">
      <w:pPr>
        <w:autoSpaceDE w:val="0"/>
        <w:autoSpaceDN w:val="0"/>
        <w:adjustRightInd w:val="0"/>
        <w:spacing w:line="240" w:lineRule="auto"/>
        <w:ind w:left="0"/>
        <w:rPr>
          <w:rFonts w:eastAsia="Calibri" w:cstheme="minorHAnsi"/>
          <w:kern w:val="2"/>
          <w:lang w:val="en-US" w:eastAsia="nl-NL"/>
          <w14:ligatures w14:val="standardContextual"/>
        </w:rPr>
      </w:pPr>
      <w:r w:rsidRPr="008C4D86">
        <w:rPr>
          <w:rFonts w:eastAsia="Calibri" w:cstheme="minorHAnsi"/>
          <w:kern w:val="2"/>
          <w:lang w:val="en-US" w:eastAsia="nl-NL"/>
          <w14:ligatures w14:val="standardContextual"/>
        </w:rPr>
        <w:t>solar panels and green sedum roofs</w:t>
      </w:r>
    </w:p>
    <w:p w:rsidR="00187EB1" w:rsidP="008C4D86" w14:paraId="20CBD4AA"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8C4D86" w:rsidRPr="006B33A5" w:rsidP="008C4D86" w14:paraId="46AA5041"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Generation of renewable electricity (owned) at fixed locations</w:t>
      </w:r>
    </w:p>
    <w:p w:rsidR="008C4D86" w:rsidRPr="008C4D86" w:rsidP="008C4D86" w14:paraId="0ED5A6EE" w14:textId="77777777">
      <w:pPr>
        <w:autoSpaceDE w:val="0"/>
        <w:autoSpaceDN w:val="0"/>
        <w:adjustRightInd w:val="0"/>
        <w:spacing w:line="240" w:lineRule="auto"/>
        <w:ind w:left="0"/>
        <w:rPr>
          <w:rFonts w:eastAsia="Calibri" w:cstheme="minorHAnsi"/>
          <w:kern w:val="2"/>
          <w:lang w:val="en-US" w:eastAsia="nl-NL"/>
          <w14:ligatures w14:val="standardContextual"/>
        </w:rPr>
      </w:pPr>
      <w:r w:rsidRPr="008C4D86">
        <w:rPr>
          <w:rFonts w:eastAsia="Calibri" w:cstheme="minorHAnsi"/>
          <w:kern w:val="2"/>
          <w:lang w:val="en-US" w:eastAsia="nl-NL"/>
          <w14:ligatures w14:val="standardContextual"/>
        </w:rPr>
        <w:t>Renewable energy</w:t>
      </w:r>
      <w:r w:rsidR="00517C84">
        <w:rPr>
          <w:rFonts w:eastAsia="Calibri" w:cstheme="minorHAnsi"/>
          <w:kern w:val="2"/>
          <w:lang w:val="en-US" w:eastAsia="nl-NL"/>
          <w14:ligatures w14:val="standardContextual"/>
        </w:rPr>
        <w:t xml:space="preserve">. </w:t>
      </w:r>
      <w:r w:rsidRPr="008C4D86">
        <w:rPr>
          <w:rFonts w:eastAsia="Calibri" w:cstheme="minorHAnsi"/>
          <w:kern w:val="2"/>
          <w:lang w:val="en-US" w:eastAsia="nl-NL"/>
          <w14:ligatures w14:val="standardContextual"/>
        </w:rPr>
        <w:t>Category A 5% to 25% of electricity use is covered by own generation of renewable</w:t>
      </w:r>
    </w:p>
    <w:p w:rsidR="008C4D86" w:rsidRPr="008C4D86" w:rsidP="008C4D86" w14:paraId="3571BFB8" w14:textId="77777777">
      <w:pPr>
        <w:autoSpaceDE w:val="0"/>
        <w:autoSpaceDN w:val="0"/>
        <w:adjustRightInd w:val="0"/>
        <w:spacing w:line="240" w:lineRule="auto"/>
        <w:ind w:left="0"/>
        <w:rPr>
          <w:rFonts w:eastAsia="Calibri" w:cstheme="minorHAnsi"/>
          <w:kern w:val="2"/>
          <w:lang w:val="en-US" w:eastAsia="nl-NL"/>
          <w14:ligatures w14:val="standardContextual"/>
        </w:rPr>
      </w:pPr>
      <w:r w:rsidRPr="008C4D86">
        <w:rPr>
          <w:rFonts w:eastAsia="Calibri" w:cstheme="minorHAnsi"/>
          <w:kern w:val="2"/>
          <w:lang w:val="en-US" w:eastAsia="nl-NL"/>
          <w14:ligatures w14:val="standardContextual"/>
        </w:rPr>
        <w:t>electricity (via own investment or lease)</w:t>
      </w:r>
      <w:r w:rsidR="00517C84">
        <w:rPr>
          <w:rFonts w:eastAsia="Calibri" w:cstheme="minorHAnsi"/>
          <w:kern w:val="2"/>
          <w:lang w:val="en-US" w:eastAsia="nl-NL"/>
          <w14:ligatures w14:val="standardContextual"/>
        </w:rPr>
        <w:t xml:space="preserve">. </w:t>
      </w:r>
      <w:r w:rsidRPr="008C4D86">
        <w:rPr>
          <w:rFonts w:eastAsia="Calibri" w:cstheme="minorHAnsi"/>
          <w:kern w:val="2"/>
          <w:lang w:val="en-US" w:eastAsia="nl-NL"/>
          <w14:ligatures w14:val="standardContextual"/>
        </w:rPr>
        <w:t>Implemented on 01/2022</w:t>
      </w:r>
      <w:r w:rsidR="00517C84">
        <w:rPr>
          <w:rFonts w:eastAsia="Calibri" w:cstheme="minorHAnsi"/>
          <w:kern w:val="2"/>
          <w:lang w:val="en-US" w:eastAsia="nl-NL"/>
          <w14:ligatures w14:val="standardContextual"/>
        </w:rPr>
        <w:t xml:space="preserve">. </w:t>
      </w:r>
      <w:r w:rsidRPr="008C4D86">
        <w:rPr>
          <w:rFonts w:eastAsia="Calibri" w:cstheme="minorHAnsi"/>
          <w:kern w:val="2"/>
          <w:lang w:val="en-US" w:eastAsia="nl-NL"/>
          <w14:ligatures w14:val="standardContextual"/>
        </w:rPr>
        <w:t>80 solar panels on building with several tenants generate 5% renewable</w:t>
      </w:r>
    </w:p>
    <w:p w:rsidR="00D17BA5" w:rsidP="008C4D86" w14:paraId="67D4C5B7"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D17BA5" w:rsidRPr="006B33A5" w:rsidP="008C4D86" w14:paraId="68B1EF72"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D17BA5" w:rsidRPr="006B33A5" w:rsidP="00D17BA5" w14:paraId="0D3BCCD2"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Renewable electricity generation (through PPA)</w:t>
      </w:r>
    </w:p>
    <w:p w:rsidR="00760ACA" w:rsidRPr="00760ACA" w:rsidP="00760ACA" w14:paraId="4A2D570D" w14:textId="77777777">
      <w:pPr>
        <w:autoSpaceDE w:val="0"/>
        <w:autoSpaceDN w:val="0"/>
        <w:adjustRightInd w:val="0"/>
        <w:spacing w:line="240" w:lineRule="auto"/>
        <w:ind w:left="0"/>
        <w:rPr>
          <w:rFonts w:eastAsia="Calibri" w:cstheme="minorHAnsi"/>
          <w:kern w:val="2"/>
          <w:lang w:val="en-US" w:eastAsia="nl-NL"/>
          <w14:ligatures w14:val="standardContextual"/>
        </w:rPr>
      </w:pPr>
      <w:r w:rsidRPr="00D17BA5">
        <w:rPr>
          <w:rFonts w:eastAsia="Calibri" w:cstheme="minorHAnsi"/>
          <w:kern w:val="2"/>
          <w:lang w:val="en-US" w:eastAsia="nl-NL"/>
          <w14:ligatures w14:val="standardContextual"/>
        </w:rPr>
        <w:t>Renewable energy</w:t>
      </w:r>
      <w:r w:rsidR="00517C84">
        <w:rPr>
          <w:rFonts w:eastAsia="Calibri" w:cstheme="minorHAnsi"/>
          <w:kern w:val="2"/>
          <w:lang w:val="en-US" w:eastAsia="nl-NL"/>
          <w14:ligatures w14:val="standardContextual"/>
        </w:rPr>
        <w:t xml:space="preserve">. </w:t>
      </w:r>
      <w:r w:rsidRPr="00760ACA">
        <w:rPr>
          <w:rFonts w:eastAsia="Calibri" w:cstheme="minorHAnsi"/>
          <w:kern w:val="2"/>
          <w:lang w:val="en-US" w:eastAsia="nl-NL"/>
          <w14:ligatures w14:val="standardContextual"/>
        </w:rPr>
        <w:t xml:space="preserve">Category C 100% of electricity use is covered by renewable electricity generation </w:t>
      </w:r>
      <w:r w:rsidRPr="00760ACA">
        <w:rPr>
          <w:rFonts w:eastAsia="Calibri" w:cstheme="minorHAnsi"/>
          <w:kern w:val="2"/>
          <w:lang w:val="en-US" w:eastAsia="nl-NL"/>
          <w14:ligatures w14:val="standardContextual"/>
        </w:rPr>
        <w:t>through</w:t>
      </w:r>
    </w:p>
    <w:p w:rsidR="00760ACA" w:rsidP="00760ACA" w14:paraId="4871617E" w14:textId="77777777">
      <w:pPr>
        <w:autoSpaceDE w:val="0"/>
        <w:autoSpaceDN w:val="0"/>
        <w:adjustRightInd w:val="0"/>
        <w:spacing w:line="240" w:lineRule="auto"/>
        <w:ind w:left="0"/>
        <w:rPr>
          <w:rFonts w:eastAsia="Calibri" w:cstheme="minorHAnsi"/>
          <w:kern w:val="2"/>
          <w:lang w:val="en-US" w:eastAsia="nl-NL"/>
          <w14:ligatures w14:val="standardContextual"/>
        </w:rPr>
      </w:pPr>
      <w:r w:rsidRPr="00760ACA">
        <w:rPr>
          <w:rFonts w:eastAsia="Calibri" w:cstheme="minorHAnsi"/>
          <w:kern w:val="2"/>
          <w:lang w:val="en-US" w:eastAsia="nl-NL"/>
          <w14:ligatures w14:val="standardContextual"/>
        </w:rPr>
        <w:t>a PPA contract</w:t>
      </w:r>
      <w:r w:rsidR="00517C84">
        <w:rPr>
          <w:rFonts w:eastAsia="Calibri" w:cstheme="minorHAnsi"/>
          <w:kern w:val="2"/>
          <w:lang w:val="en-US" w:eastAsia="nl-NL"/>
          <w14:ligatures w14:val="standardContextual"/>
        </w:rPr>
        <w:t xml:space="preserve">. </w:t>
      </w:r>
      <w:r w:rsidRPr="00760ACA">
        <w:rPr>
          <w:rFonts w:eastAsia="Calibri" w:cstheme="minorHAnsi"/>
          <w:kern w:val="2"/>
          <w:lang w:val="en-US" w:eastAsia="nl-NL"/>
          <w14:ligatures w14:val="standardContextual"/>
        </w:rPr>
        <w:t>Implemented on 01/2022</w:t>
      </w:r>
      <w:r w:rsidR="00517C84">
        <w:rPr>
          <w:rFonts w:eastAsia="Calibri" w:cstheme="minorHAnsi"/>
          <w:kern w:val="2"/>
          <w:lang w:val="en-US" w:eastAsia="nl-NL"/>
          <w14:ligatures w14:val="standardContextual"/>
        </w:rPr>
        <w:t xml:space="preserve"> </w:t>
      </w:r>
      <w:r w:rsidRPr="00760ACA">
        <w:rPr>
          <w:rFonts w:eastAsia="Calibri" w:cstheme="minorHAnsi"/>
          <w:kern w:val="2"/>
          <w:lang w:val="en-US" w:eastAsia="nl-NL"/>
          <w14:ligatures w14:val="standardContextual"/>
        </w:rPr>
        <w:t>Green Dutch wind energy</w:t>
      </w:r>
    </w:p>
    <w:p w:rsidR="00760ACA" w:rsidP="00760ACA" w14:paraId="40B5FB76"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760ACA" w:rsidP="00760ACA" w14:paraId="207CABCB" w14:textId="77777777">
      <w:pPr>
        <w:autoSpaceDE w:val="0"/>
        <w:autoSpaceDN w:val="0"/>
        <w:adjustRightInd w:val="0"/>
        <w:spacing w:line="240" w:lineRule="auto"/>
        <w:ind w:left="0"/>
        <w:rPr>
          <w:rFonts w:eastAsia="Calibri" w:cstheme="minorHAnsi"/>
          <w:b/>
          <w:bCs/>
          <w:kern w:val="2"/>
          <w:lang w:val="en-US" w:eastAsia="nl-NL"/>
          <w14:ligatures w14:val="standardContextual"/>
        </w:rPr>
      </w:pPr>
      <w:r w:rsidRPr="006B33A5">
        <w:rPr>
          <w:rFonts w:eastAsia="Calibri" w:cstheme="minorHAnsi"/>
          <w:b/>
          <w:bCs/>
          <w:kern w:val="2"/>
          <w:lang w:val="en-US" w:eastAsia="nl-NL"/>
          <w14:ligatures w14:val="standardContextual"/>
        </w:rPr>
        <w:t>Passenger Mobility</w:t>
      </w:r>
    </w:p>
    <w:p w:rsidR="00D14570" w:rsidP="00760ACA" w14:paraId="69D760FD" w14:textId="77777777">
      <w:pPr>
        <w:autoSpaceDE w:val="0"/>
        <w:autoSpaceDN w:val="0"/>
        <w:adjustRightInd w:val="0"/>
        <w:spacing w:line="240" w:lineRule="auto"/>
        <w:ind w:left="0"/>
        <w:rPr>
          <w:rFonts w:eastAsia="Calibri" w:cstheme="minorHAnsi"/>
          <w:b/>
          <w:bCs/>
          <w:kern w:val="2"/>
          <w:lang w:val="en-US" w:eastAsia="nl-NL"/>
          <w14:ligatures w14:val="standardContextual"/>
        </w:rPr>
      </w:pPr>
    </w:p>
    <w:p w:rsidR="00DC5B15" w:rsidRPr="006B33A5" w:rsidP="00DC5B15" w14:paraId="06B0A660"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Provision of bicycle, e-bike or e-scooter</w:t>
      </w:r>
    </w:p>
    <w:p w:rsidR="00D14570" w:rsidP="00DC5B15" w14:paraId="41EB69E5" w14:textId="77777777">
      <w:pPr>
        <w:autoSpaceDE w:val="0"/>
        <w:autoSpaceDN w:val="0"/>
        <w:adjustRightInd w:val="0"/>
        <w:spacing w:line="240" w:lineRule="auto"/>
        <w:ind w:left="0"/>
        <w:rPr>
          <w:rFonts w:eastAsia="Calibri" w:cstheme="minorHAnsi"/>
          <w:kern w:val="2"/>
          <w:lang w:val="en-US" w:eastAsia="nl-NL"/>
          <w14:ligatures w14:val="standardContextual"/>
        </w:rPr>
      </w:pPr>
      <w:r w:rsidRPr="006B33A5">
        <w:rPr>
          <w:rFonts w:eastAsia="Calibri" w:cstheme="minorHAnsi"/>
          <w:kern w:val="2"/>
          <w:lang w:val="en-US" w:eastAsia="nl-NL"/>
          <w14:ligatures w14:val="standardContextual"/>
        </w:rPr>
        <w:t>Integral measure</w:t>
      </w:r>
      <w:r w:rsidR="001E715A">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 xml:space="preserve">Category A Where appropriate, the company makes bicycles, e-bikes or e-scooters available at </w:t>
      </w:r>
      <w:r w:rsidRPr="006B33A5">
        <w:rPr>
          <w:rFonts w:eastAsia="Calibri" w:cstheme="minorHAnsi"/>
          <w:kern w:val="2"/>
          <w:lang w:val="en-US" w:eastAsia="nl-NL"/>
          <w14:ligatures w14:val="standardContextual"/>
        </w:rPr>
        <w:t>project or</w:t>
      </w:r>
      <w:r w:rsidR="001E715A">
        <w:rPr>
          <w:rFonts w:eastAsia="Calibri" w:cstheme="minorHAnsi"/>
          <w:kern w:val="2"/>
          <w:lang w:val="en-US" w:eastAsia="nl-NL"/>
          <w14:ligatures w14:val="standardContextual"/>
        </w:rPr>
        <w:t xml:space="preserve"> </w:t>
      </w:r>
      <w:r w:rsidRPr="006B33A5">
        <w:rPr>
          <w:rFonts w:eastAsia="Calibri" w:cstheme="minorHAnsi"/>
          <w:kern w:val="2"/>
          <w:lang w:val="en-US" w:eastAsia="nl-NL"/>
          <w14:ligatures w14:val="standardContextual"/>
        </w:rPr>
        <w:t>office location for short trips. Implemented on 01/2019</w:t>
      </w:r>
    </w:p>
    <w:p w:rsidR="004237A1" w:rsidP="00CA60C8" w14:paraId="7F4A58CB"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CA60C8" w:rsidRPr="006B33A5" w:rsidP="00CA60C8" w14:paraId="623D6572"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Parking policy</w:t>
      </w:r>
    </w:p>
    <w:p w:rsidR="00CA60C8" w:rsidP="00CA60C8" w14:paraId="6869B06F" w14:textId="77777777">
      <w:pPr>
        <w:autoSpaceDE w:val="0"/>
        <w:autoSpaceDN w:val="0"/>
        <w:adjustRightInd w:val="0"/>
        <w:spacing w:line="240" w:lineRule="auto"/>
        <w:ind w:left="0"/>
        <w:rPr>
          <w:rFonts w:eastAsia="Calibri" w:cstheme="minorHAnsi"/>
          <w:kern w:val="2"/>
          <w:lang w:val="en-US" w:eastAsia="nl-NL"/>
          <w14:ligatures w14:val="standardContextual"/>
        </w:rPr>
      </w:pPr>
      <w:r w:rsidRPr="00CA60C8">
        <w:rPr>
          <w:rFonts w:eastAsia="Calibri" w:cstheme="minorHAnsi"/>
          <w:kern w:val="2"/>
          <w:lang w:val="en-US" w:eastAsia="nl-NL"/>
          <w14:ligatures w14:val="standardContextual"/>
        </w:rPr>
        <w:t>Integral measure</w:t>
      </w:r>
      <w:r w:rsidR="001E715A">
        <w:rPr>
          <w:rFonts w:eastAsia="Calibri" w:cstheme="minorHAnsi"/>
          <w:kern w:val="2"/>
          <w:lang w:val="en-US" w:eastAsia="nl-NL"/>
          <w14:ligatures w14:val="standardContextual"/>
        </w:rPr>
        <w:t xml:space="preserve"> </w:t>
      </w:r>
      <w:r w:rsidRPr="00CA60C8">
        <w:rPr>
          <w:rFonts w:eastAsia="Calibri" w:cstheme="minorHAnsi"/>
          <w:kern w:val="2"/>
          <w:lang w:val="en-US" w:eastAsia="nl-NL"/>
          <w14:ligatures w14:val="standardContextual"/>
        </w:rPr>
        <w:t xml:space="preserve">Category C The </w:t>
      </w:r>
      <w:r w:rsidRPr="00CA60C8" w:rsidR="00A04AEF">
        <w:rPr>
          <w:rFonts w:eastAsia="Calibri" w:cstheme="minorHAnsi"/>
          <w:kern w:val="2"/>
          <w:lang w:val="en-US" w:eastAsia="nl-NL"/>
          <w14:ligatures w14:val="standardContextual"/>
        </w:rPr>
        <w:t>organization</w:t>
      </w:r>
      <w:r w:rsidRPr="00CA60C8">
        <w:rPr>
          <w:rFonts w:eastAsia="Calibri" w:cstheme="minorHAnsi"/>
          <w:kern w:val="2"/>
          <w:lang w:val="en-US" w:eastAsia="nl-NL"/>
          <w14:ligatures w14:val="standardContextual"/>
        </w:rPr>
        <w:t xml:space="preserve"> only provides (free) parking to employees who: - must have a car at their disposal because of their</w:t>
      </w:r>
      <w:r w:rsidR="004237A1">
        <w:rPr>
          <w:rFonts w:eastAsia="Calibri" w:cstheme="minorHAnsi"/>
          <w:kern w:val="2"/>
          <w:lang w:val="en-US" w:eastAsia="nl-NL"/>
          <w14:ligatures w14:val="standardContextual"/>
        </w:rPr>
        <w:t xml:space="preserve"> </w:t>
      </w:r>
      <w:r w:rsidRPr="00CA60C8">
        <w:rPr>
          <w:rFonts w:eastAsia="Calibri" w:cstheme="minorHAnsi"/>
          <w:kern w:val="2"/>
          <w:lang w:val="en-US" w:eastAsia="nl-NL"/>
          <w14:ligatures w14:val="standardContextual"/>
        </w:rPr>
        <w:t>must have a car at their disposal by virtue of their position. Implemented on 01/2022</w:t>
      </w:r>
    </w:p>
    <w:p w:rsidR="00282C1A" w:rsidRPr="006B33A5" w:rsidP="00CA60C8" w14:paraId="39A2935A" w14:textId="77777777">
      <w:pPr>
        <w:autoSpaceDE w:val="0"/>
        <w:autoSpaceDN w:val="0"/>
        <w:adjustRightInd w:val="0"/>
        <w:spacing w:line="240" w:lineRule="auto"/>
        <w:ind w:left="0"/>
        <w:rPr>
          <w:rFonts w:eastAsia="Calibri" w:cstheme="minorHAnsi"/>
          <w:i/>
          <w:iCs/>
          <w:kern w:val="2"/>
          <w:lang w:val="en-US" w:eastAsia="nl-NL"/>
          <w14:ligatures w14:val="standardContextual"/>
        </w:rPr>
      </w:pPr>
    </w:p>
    <w:p w:rsidR="008810BA" w:rsidRPr="006B33A5" w:rsidP="008810BA" w14:paraId="2CFBB54B"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Encourage carpooling and use of shared cars</w:t>
      </w:r>
    </w:p>
    <w:p w:rsidR="00282C1A" w:rsidP="008810BA" w14:paraId="4F66D0AB" w14:textId="77777777">
      <w:pPr>
        <w:autoSpaceDE w:val="0"/>
        <w:autoSpaceDN w:val="0"/>
        <w:adjustRightInd w:val="0"/>
        <w:spacing w:line="240" w:lineRule="auto"/>
        <w:ind w:left="0"/>
        <w:rPr>
          <w:rFonts w:eastAsia="Calibri" w:cstheme="minorHAnsi"/>
          <w:kern w:val="2"/>
          <w:lang w:val="en-US" w:eastAsia="nl-NL"/>
          <w14:ligatures w14:val="standardContextual"/>
        </w:rPr>
      </w:pPr>
      <w:r w:rsidRPr="008810BA">
        <w:rPr>
          <w:rFonts w:eastAsia="Calibri" w:cstheme="minorHAnsi"/>
          <w:kern w:val="2"/>
          <w:lang w:val="en-US" w:eastAsia="nl-NL"/>
          <w14:ligatures w14:val="standardContextual"/>
        </w:rPr>
        <w:t>Perform activity more efficiently</w:t>
      </w:r>
      <w:r w:rsidR="001E715A">
        <w:rPr>
          <w:rFonts w:eastAsia="Calibri" w:cstheme="minorHAnsi"/>
          <w:kern w:val="2"/>
          <w:lang w:val="en-US" w:eastAsia="nl-NL"/>
          <w14:ligatures w14:val="standardContextual"/>
        </w:rPr>
        <w:t xml:space="preserve">. </w:t>
      </w:r>
      <w:r w:rsidRPr="008810BA">
        <w:rPr>
          <w:rFonts w:eastAsia="Calibri" w:cstheme="minorHAnsi"/>
          <w:kern w:val="2"/>
          <w:lang w:val="en-US" w:eastAsia="nl-NL"/>
          <w14:ligatures w14:val="standardContextual"/>
        </w:rPr>
        <w:t>Category A Company actively encourages carpooling between employees and can demonstrate this. Not completed</w:t>
      </w:r>
      <w:r w:rsidR="001E715A">
        <w:rPr>
          <w:rFonts w:eastAsia="Calibri" w:cstheme="minorHAnsi"/>
          <w:kern w:val="2"/>
          <w:lang w:val="en-US" w:eastAsia="nl-NL"/>
          <w14:ligatures w14:val="standardContextual"/>
        </w:rPr>
        <w:t xml:space="preserve"> </w:t>
      </w:r>
      <w:r w:rsidRPr="008810BA">
        <w:rPr>
          <w:rFonts w:eastAsia="Calibri" w:cstheme="minorHAnsi"/>
          <w:kern w:val="2"/>
          <w:lang w:val="en-US" w:eastAsia="nl-NL"/>
          <w14:ligatures w14:val="standardContextual"/>
        </w:rPr>
        <w:t>Category B Company provides shared cars for joint transport to office or project site. Implemented on 10/2014</w:t>
      </w:r>
    </w:p>
    <w:p w:rsidR="00BE2AF9" w:rsidRPr="006B33A5" w:rsidP="008810BA" w14:paraId="36600278" w14:textId="77777777">
      <w:pPr>
        <w:autoSpaceDE w:val="0"/>
        <w:autoSpaceDN w:val="0"/>
        <w:adjustRightInd w:val="0"/>
        <w:spacing w:line="240" w:lineRule="auto"/>
        <w:ind w:left="0"/>
        <w:rPr>
          <w:rFonts w:eastAsia="Calibri" w:cstheme="minorHAnsi"/>
          <w:i/>
          <w:iCs/>
          <w:kern w:val="2"/>
          <w:lang w:val="en-US" w:eastAsia="nl-NL"/>
          <w14:ligatures w14:val="standardContextual"/>
        </w:rPr>
      </w:pPr>
    </w:p>
    <w:p w:rsidR="008D167A" w:rsidRPr="006B33A5" w:rsidP="008D167A" w14:paraId="1C4B80F9"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Reduce car use</w:t>
      </w:r>
    </w:p>
    <w:p w:rsidR="008D167A" w:rsidRPr="008D167A" w:rsidP="008D167A" w14:paraId="179F9FF5" w14:textId="77777777">
      <w:pPr>
        <w:autoSpaceDE w:val="0"/>
        <w:autoSpaceDN w:val="0"/>
        <w:adjustRightInd w:val="0"/>
        <w:spacing w:line="240" w:lineRule="auto"/>
        <w:ind w:left="0"/>
        <w:rPr>
          <w:rFonts w:eastAsia="Calibri" w:cstheme="minorHAnsi"/>
          <w:kern w:val="2"/>
          <w:lang w:val="en-US" w:eastAsia="nl-NL"/>
          <w14:ligatures w14:val="standardContextual"/>
        </w:rPr>
      </w:pPr>
      <w:r w:rsidRPr="008D167A">
        <w:rPr>
          <w:rFonts w:eastAsia="Calibri" w:cstheme="minorHAnsi"/>
          <w:kern w:val="2"/>
          <w:lang w:val="en-US" w:eastAsia="nl-NL"/>
          <w14:ligatures w14:val="standardContextual"/>
        </w:rPr>
        <w:t>Restrict activity</w:t>
      </w:r>
      <w:r w:rsidR="001E715A">
        <w:rPr>
          <w:rFonts w:eastAsia="Calibri" w:cstheme="minorHAnsi"/>
          <w:kern w:val="2"/>
          <w:lang w:val="en-US" w:eastAsia="nl-NL"/>
          <w14:ligatures w14:val="standardContextual"/>
        </w:rPr>
        <w:t xml:space="preserve">. </w:t>
      </w:r>
      <w:r w:rsidRPr="008D167A">
        <w:rPr>
          <w:rFonts w:eastAsia="Calibri" w:cstheme="minorHAnsi"/>
          <w:kern w:val="2"/>
          <w:lang w:val="en-US" w:eastAsia="nl-NL"/>
          <w14:ligatures w14:val="standardContextual"/>
        </w:rPr>
        <w:t>Category C Introduction of a personal mobility budget for all staff aimed at reducing</w:t>
      </w:r>
    </w:p>
    <w:p w:rsidR="008D167A" w:rsidRPr="008D167A" w:rsidP="008D167A" w14:paraId="61C84920" w14:textId="77777777">
      <w:pPr>
        <w:autoSpaceDE w:val="0"/>
        <w:autoSpaceDN w:val="0"/>
        <w:adjustRightInd w:val="0"/>
        <w:spacing w:line="240" w:lineRule="auto"/>
        <w:ind w:left="0"/>
        <w:rPr>
          <w:rFonts w:eastAsia="Calibri" w:cstheme="minorHAnsi"/>
          <w:kern w:val="2"/>
          <w:lang w:val="en-US" w:eastAsia="nl-NL"/>
          <w14:ligatures w14:val="standardContextual"/>
        </w:rPr>
      </w:pPr>
      <w:r w:rsidRPr="008D167A">
        <w:rPr>
          <w:rFonts w:eastAsia="Calibri" w:cstheme="minorHAnsi"/>
          <w:kern w:val="2"/>
          <w:lang w:val="en-US" w:eastAsia="nl-NL"/>
          <w14:ligatures w14:val="standardContextual"/>
        </w:rPr>
        <w:t>of car mileage. Implemented on 12/2016</w:t>
      </w:r>
    </w:p>
    <w:p w:rsidR="008D167A" w:rsidRPr="008D167A" w:rsidP="008D167A" w14:paraId="5BAA49A2"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8D167A" w:rsidRPr="006B33A5" w:rsidP="008D167A" w14:paraId="2ED7B31B" w14:textId="77777777">
      <w:pPr>
        <w:autoSpaceDE w:val="0"/>
        <w:autoSpaceDN w:val="0"/>
        <w:adjustRightInd w:val="0"/>
        <w:spacing w:line="240" w:lineRule="auto"/>
        <w:ind w:left="0"/>
        <w:rPr>
          <w:rFonts w:eastAsia="Calibri" w:cstheme="minorHAnsi"/>
          <w:i/>
          <w:iCs/>
          <w:kern w:val="2"/>
          <w:lang w:val="en-US" w:eastAsia="nl-NL"/>
          <w14:ligatures w14:val="standardContextual"/>
        </w:rPr>
      </w:pPr>
      <w:r w:rsidRPr="006B33A5">
        <w:rPr>
          <w:rFonts w:eastAsia="Calibri" w:cstheme="minorHAnsi"/>
          <w:i/>
          <w:iCs/>
          <w:kern w:val="2"/>
          <w:lang w:val="en-US" w:eastAsia="nl-NL"/>
          <w14:ligatures w14:val="standardContextual"/>
        </w:rPr>
        <w:t>Reduce personal mobility through home working and teleconferencing</w:t>
      </w:r>
    </w:p>
    <w:p w:rsidR="008D167A" w:rsidRPr="008D167A" w:rsidP="008D167A" w14:paraId="23FED1D3" w14:textId="77777777">
      <w:pPr>
        <w:autoSpaceDE w:val="0"/>
        <w:autoSpaceDN w:val="0"/>
        <w:adjustRightInd w:val="0"/>
        <w:spacing w:line="240" w:lineRule="auto"/>
        <w:ind w:left="0"/>
        <w:rPr>
          <w:rFonts w:eastAsia="Calibri" w:cstheme="minorHAnsi"/>
          <w:kern w:val="2"/>
          <w:lang w:val="en-US" w:eastAsia="nl-NL"/>
          <w14:ligatures w14:val="standardContextual"/>
        </w:rPr>
      </w:pPr>
      <w:r w:rsidRPr="008D167A">
        <w:rPr>
          <w:rFonts w:eastAsia="Calibri" w:cstheme="minorHAnsi"/>
          <w:kern w:val="2"/>
          <w:lang w:val="en-US" w:eastAsia="nl-NL"/>
          <w14:ligatures w14:val="standardContextual"/>
        </w:rPr>
        <w:t>Activity reduction</w:t>
      </w:r>
      <w:r w:rsidR="001E715A">
        <w:rPr>
          <w:rFonts w:eastAsia="Calibri" w:cstheme="minorHAnsi"/>
          <w:kern w:val="2"/>
          <w:lang w:val="en-US" w:eastAsia="nl-NL"/>
          <w14:ligatures w14:val="standardContextual"/>
        </w:rPr>
        <w:t xml:space="preserve">. </w:t>
      </w:r>
      <w:r w:rsidRPr="008D167A">
        <w:rPr>
          <w:rFonts w:eastAsia="Calibri" w:cstheme="minorHAnsi"/>
          <w:kern w:val="2"/>
          <w:lang w:val="en-US" w:eastAsia="nl-NL"/>
          <w14:ligatures w14:val="standardContextual"/>
        </w:rPr>
        <w:t xml:space="preserve">Category C </w:t>
      </w:r>
      <w:r w:rsidRPr="008D167A">
        <w:rPr>
          <w:rFonts w:eastAsia="Calibri" w:cstheme="minorHAnsi"/>
          <w:kern w:val="2"/>
          <w:lang w:val="en-US" w:eastAsia="nl-NL"/>
          <w14:ligatures w14:val="standardContextual"/>
        </w:rPr>
        <w:t>Average number of transport movements (commuting, business trips) per employee</w:t>
      </w:r>
    </w:p>
    <w:p w:rsidR="008D167A" w:rsidRPr="008D167A" w:rsidP="008D167A" w14:paraId="01C45C48" w14:textId="77777777">
      <w:pPr>
        <w:autoSpaceDE w:val="0"/>
        <w:autoSpaceDN w:val="0"/>
        <w:adjustRightInd w:val="0"/>
        <w:spacing w:line="240" w:lineRule="auto"/>
        <w:ind w:left="0"/>
        <w:rPr>
          <w:rFonts w:eastAsia="Calibri" w:cstheme="minorHAnsi"/>
          <w:kern w:val="2"/>
          <w:lang w:val="en-US" w:eastAsia="nl-NL"/>
          <w14:ligatures w14:val="standardContextual"/>
        </w:rPr>
      </w:pPr>
      <w:r w:rsidRPr="008D167A">
        <w:rPr>
          <w:rFonts w:eastAsia="Calibri" w:cstheme="minorHAnsi"/>
          <w:kern w:val="2"/>
          <w:lang w:val="en-US" w:eastAsia="nl-NL"/>
          <w14:ligatures w14:val="standardContextual"/>
        </w:rPr>
        <w:t>with office function is demonstrably reduced by 40% compared to pre-corona time (2019)</w:t>
      </w:r>
    </w:p>
    <w:p w:rsidR="008D167A" w:rsidRPr="008D167A" w:rsidP="008D167A" w14:paraId="6514D45A" w14:textId="77777777">
      <w:pPr>
        <w:autoSpaceDE w:val="0"/>
        <w:autoSpaceDN w:val="0"/>
        <w:adjustRightInd w:val="0"/>
        <w:spacing w:line="240" w:lineRule="auto"/>
        <w:ind w:left="0"/>
        <w:rPr>
          <w:rFonts w:eastAsia="Calibri" w:cstheme="minorHAnsi"/>
          <w:kern w:val="2"/>
          <w:lang w:val="en-US" w:eastAsia="nl-NL"/>
          <w14:ligatures w14:val="standardContextual"/>
        </w:rPr>
      </w:pPr>
      <w:r w:rsidRPr="008D167A">
        <w:rPr>
          <w:rFonts w:eastAsia="Calibri" w:cstheme="minorHAnsi"/>
          <w:kern w:val="2"/>
          <w:lang w:val="en-US" w:eastAsia="nl-NL"/>
          <w14:ligatures w14:val="standardContextual"/>
        </w:rPr>
        <w:t>Implemented on 06/2020</w:t>
      </w:r>
      <w:r w:rsidR="001E715A">
        <w:rPr>
          <w:rFonts w:eastAsia="Calibri" w:cstheme="minorHAnsi"/>
          <w:kern w:val="2"/>
          <w:lang w:val="en-US" w:eastAsia="nl-NL"/>
          <w14:ligatures w14:val="standardContextual"/>
        </w:rPr>
        <w:t xml:space="preserve">. </w:t>
      </w:r>
      <w:r w:rsidRPr="008D167A">
        <w:rPr>
          <w:rFonts w:eastAsia="Calibri" w:cstheme="minorHAnsi"/>
          <w:kern w:val="2"/>
          <w:lang w:val="en-US" w:eastAsia="nl-NL"/>
          <w14:ligatures w14:val="standardContextual"/>
        </w:rPr>
        <w:t>Every employee can register themselves before they come to the office.</w:t>
      </w:r>
    </w:p>
    <w:p w:rsidR="00BE2AF9" w:rsidP="008D167A" w14:paraId="6B236241" w14:textId="77777777">
      <w:pPr>
        <w:autoSpaceDE w:val="0"/>
        <w:autoSpaceDN w:val="0"/>
        <w:adjustRightInd w:val="0"/>
        <w:spacing w:line="240" w:lineRule="auto"/>
        <w:ind w:left="0"/>
        <w:rPr>
          <w:rFonts w:eastAsia="Calibri" w:cstheme="minorHAnsi"/>
          <w:kern w:val="2"/>
          <w:lang w:val="en-US" w:eastAsia="nl-NL"/>
          <w14:ligatures w14:val="standardContextual"/>
        </w:rPr>
      </w:pPr>
      <w:r w:rsidRPr="008D167A">
        <w:rPr>
          <w:rFonts w:eastAsia="Calibri" w:cstheme="minorHAnsi"/>
          <w:kern w:val="2"/>
          <w:lang w:val="en-US" w:eastAsia="nl-NL"/>
          <w14:ligatures w14:val="standardContextual"/>
        </w:rPr>
        <w:t>From September 2021 we have place for max. 90 persons of the 173 total of</w:t>
      </w:r>
      <w:r w:rsidR="001E715A">
        <w:rPr>
          <w:rFonts w:eastAsia="Calibri" w:cstheme="minorHAnsi"/>
          <w:kern w:val="2"/>
          <w:lang w:val="en-US" w:eastAsia="nl-NL"/>
          <w14:ligatures w14:val="standardContextual"/>
        </w:rPr>
        <w:t xml:space="preserve"> </w:t>
      </w:r>
      <w:r w:rsidRPr="008D167A">
        <w:rPr>
          <w:rFonts w:eastAsia="Calibri" w:cstheme="minorHAnsi"/>
          <w:kern w:val="2"/>
          <w:lang w:val="en-US" w:eastAsia="nl-NL"/>
          <w14:ligatures w14:val="standardContextual"/>
        </w:rPr>
        <w:t>employees. The average persons in the office are about 30 persons a day.</w:t>
      </w:r>
    </w:p>
    <w:p w:rsidR="008810BA" w:rsidP="008810BA" w14:paraId="477D3520"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296BDA7A"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29A94999"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5E792CCD"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69B8937B"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68FEBBCF"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0F77E425"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05782128"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6C9CBA78"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53AA7D9C"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4EA1B8CA"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2D3B0589"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4C501EAD"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38B5BEBF"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2F636E71"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1490C2B7"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108A9BE8"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308BDA51"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00431066"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27D8CAA9"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42E37250"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2AA542C7"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20FF8C5C"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8B1816" w:rsidP="008810BA" w14:paraId="06B86484" w14:textId="77777777">
      <w:pPr>
        <w:autoSpaceDE w:val="0"/>
        <w:autoSpaceDN w:val="0"/>
        <w:adjustRightInd w:val="0"/>
        <w:spacing w:line="240" w:lineRule="auto"/>
        <w:ind w:left="0"/>
        <w:rPr>
          <w:rFonts w:eastAsia="Calibri" w:cstheme="minorHAnsi"/>
          <w:kern w:val="2"/>
          <w:lang w:val="en-US" w:eastAsia="nl-NL"/>
          <w14:ligatures w14:val="standardContextual"/>
        </w:rPr>
      </w:pPr>
    </w:p>
    <w:p w:rsidR="005C1A5C" w:rsidP="008810BA" w14:paraId="6AF4CD2E" w14:textId="77777777">
      <w:pPr>
        <w:autoSpaceDE w:val="0"/>
        <w:autoSpaceDN w:val="0"/>
        <w:adjustRightInd w:val="0"/>
        <w:spacing w:line="240" w:lineRule="auto"/>
        <w:ind w:left="0"/>
        <w:rPr>
          <w:rFonts w:eastAsia="Calibri" w:cstheme="minorHAnsi"/>
          <w:kern w:val="2"/>
          <w:lang w:val="en-US" w:eastAsia="nl-NL"/>
          <w14:ligatures w14:val="standardContextual"/>
        </w:rPr>
      </w:pPr>
    </w:p>
    <w:bookmarkEnd w:id="276"/>
    <w:p w:rsidR="00B91E91" w:rsidRPr="00B91E91" w:rsidP="006B33A5" w14:paraId="4C704483" w14:textId="77777777">
      <w:pPr>
        <w:keepNext/>
        <w:keepLines/>
        <w:spacing w:before="260" w:after="130" w:line="257" w:lineRule="auto"/>
        <w:ind w:left="0"/>
        <w:outlineLvl w:val="2"/>
        <w:rPr>
          <w:rFonts w:ascii="Calibri" w:eastAsia="Calibri" w:hAnsi="Calibri" w:cs="Times New Roman"/>
          <w:sz w:val="22"/>
          <w:szCs w:val="22"/>
          <w:lang w:eastAsia="en-US"/>
        </w:rPr>
      </w:pPr>
      <w:r w:rsidRPr="00B91E91">
        <w:rPr>
          <w:rFonts w:asciiTheme="majorHAnsi" w:hAnsiTheme="majorHAnsi" w:cstheme="majorHAnsi"/>
          <w:b/>
          <w:color w:val="006BB7" w:themeColor="text2"/>
          <w:sz w:val="26"/>
          <w:szCs w:val="26"/>
          <w:lang w:val="en-US"/>
        </w:rPr>
        <w:t xml:space="preserve">A.1.6 </w:t>
      </w:r>
      <w:r w:rsidRPr="00B91E91">
        <w:rPr>
          <w:rFonts w:asciiTheme="majorHAnsi" w:hAnsiTheme="majorHAnsi" w:cs="Arial"/>
          <w:b/>
          <w:noProof/>
          <w:color w:val="006BB7" w:themeColor="text2"/>
          <w:sz w:val="26"/>
        </w:rPr>
        <w:t>Communication plan</w:t>
      </w:r>
      <w:r w:rsidRPr="00B91E91">
        <w:rPr>
          <w:rFonts w:asciiTheme="majorHAnsi" w:hAnsiTheme="majorHAnsi" w:cstheme="majorHAnsi"/>
          <w:b/>
          <w:color w:val="006BB7" w:themeColor="text2"/>
          <w:sz w:val="26"/>
          <w:szCs w:val="26"/>
          <w:lang w:val="en-US"/>
        </w:rPr>
        <w:t xml:space="preserve"> </w:t>
      </w:r>
      <w:bookmarkStart w:id="278" w:name="_Hlk140486562"/>
      <w:bookmarkEnd w:id="277"/>
    </w:p>
    <w:tbl>
      <w:tblPr>
        <w:tblW w:w="10480" w:type="dxa"/>
        <w:tblInd w:w="-436" w:type="dxa"/>
        <w:tblCellMar>
          <w:left w:w="0" w:type="dxa"/>
          <w:right w:w="0" w:type="dxa"/>
        </w:tblCellMar>
        <w:tblLook w:val="04A0"/>
      </w:tblPr>
      <w:tblGrid>
        <w:gridCol w:w="2298"/>
        <w:gridCol w:w="1959"/>
        <w:gridCol w:w="1372"/>
        <w:gridCol w:w="1039"/>
        <w:gridCol w:w="1666"/>
        <w:gridCol w:w="2146"/>
      </w:tblGrid>
      <w:tr w14:paraId="21C18D07" w14:textId="77777777" w:rsidTr="007E25BF">
        <w:tblPrEx>
          <w:tblW w:w="10480" w:type="dxa"/>
          <w:tblInd w:w="-436" w:type="dxa"/>
          <w:tblCellMar>
            <w:left w:w="0" w:type="dxa"/>
            <w:right w:w="0" w:type="dxa"/>
          </w:tblCellMar>
          <w:tblLook w:val="04A0"/>
        </w:tblPrEx>
        <w:tc>
          <w:tcPr>
            <w:tcW w:w="2298" w:type="dxa"/>
            <w:tcBorders>
              <w:top w:val="single" w:sz="8" w:space="0" w:color="auto"/>
              <w:left w:val="single" w:sz="8" w:space="0" w:color="auto"/>
              <w:bottom w:val="single" w:sz="8" w:space="0" w:color="auto"/>
              <w:right w:val="single" w:sz="8" w:space="0" w:color="auto"/>
            </w:tcBorders>
            <w:shd w:val="clear" w:color="auto" w:fill="6ABE93"/>
            <w:tcMar>
              <w:top w:w="0" w:type="dxa"/>
              <w:left w:w="108" w:type="dxa"/>
              <w:bottom w:w="0" w:type="dxa"/>
              <w:right w:w="108" w:type="dxa"/>
            </w:tcMar>
            <w:hideMark/>
          </w:tcPr>
          <w:p w:rsidR="00B91E91" w:rsidRPr="00B91E91" w:rsidP="00B91E91" w14:paraId="0A013786" w14:textId="77777777">
            <w:pPr>
              <w:ind w:left="0"/>
            </w:pPr>
            <w:bookmarkStart w:id="279" w:name="_Hlk257478"/>
            <w:r w:rsidRPr="00B91E91">
              <w:rPr>
                <w:b/>
                <w:bCs/>
              </w:rPr>
              <w:t>W</w:t>
            </w:r>
            <w:bookmarkEnd w:id="279"/>
            <w:r w:rsidRPr="00B91E91">
              <w:rPr>
                <w:b/>
                <w:bCs/>
              </w:rPr>
              <w:t>HAT</w:t>
            </w:r>
          </w:p>
          <w:p w:rsidR="00B91E91" w:rsidRPr="00B91E91" w:rsidP="00B91E91" w14:paraId="6BBBD2AA" w14:textId="77777777">
            <w:pPr>
              <w:ind w:left="0"/>
            </w:pPr>
            <w:r w:rsidRPr="00B91E91">
              <w:rPr>
                <w:b/>
                <w:bCs/>
              </w:rPr>
              <w:t>(Message)</w:t>
            </w:r>
          </w:p>
        </w:tc>
        <w:tc>
          <w:tcPr>
            <w:tcW w:w="1959" w:type="dxa"/>
            <w:tcBorders>
              <w:top w:val="single" w:sz="8" w:space="0" w:color="auto"/>
              <w:left w:val="nil"/>
              <w:bottom w:val="single" w:sz="8" w:space="0" w:color="auto"/>
              <w:right w:val="single" w:sz="8" w:space="0" w:color="auto"/>
            </w:tcBorders>
            <w:shd w:val="clear" w:color="auto" w:fill="6ABE93"/>
            <w:tcMar>
              <w:top w:w="0" w:type="dxa"/>
              <w:left w:w="108" w:type="dxa"/>
              <w:bottom w:w="0" w:type="dxa"/>
              <w:right w:w="108" w:type="dxa"/>
            </w:tcMar>
            <w:hideMark/>
          </w:tcPr>
          <w:p w:rsidR="00B91E91" w:rsidRPr="00B91E91" w:rsidP="00B91E91" w14:paraId="1F8DAC6F" w14:textId="77777777">
            <w:pPr>
              <w:ind w:left="0"/>
              <w:rPr>
                <w:b/>
                <w:bCs/>
              </w:rPr>
            </w:pPr>
            <w:r w:rsidRPr="00B91E91">
              <w:rPr>
                <w:b/>
                <w:bCs/>
              </w:rPr>
              <w:t>WHO</w:t>
            </w:r>
          </w:p>
          <w:p w:rsidR="00B91E91" w:rsidRPr="00B91E91" w:rsidP="00B91E91" w14:paraId="191CEEBA" w14:textId="77777777">
            <w:pPr>
              <w:ind w:left="0"/>
            </w:pPr>
            <w:r w:rsidRPr="00B91E91">
              <w:rPr>
                <w:b/>
                <w:bCs/>
              </w:rPr>
              <w:t>(executor)</w:t>
            </w:r>
          </w:p>
        </w:tc>
        <w:tc>
          <w:tcPr>
            <w:tcW w:w="1372" w:type="dxa"/>
            <w:tcBorders>
              <w:top w:val="single" w:sz="8" w:space="0" w:color="auto"/>
              <w:left w:val="nil"/>
              <w:bottom w:val="single" w:sz="8" w:space="0" w:color="auto"/>
              <w:right w:val="single" w:sz="8" w:space="0" w:color="auto"/>
            </w:tcBorders>
            <w:shd w:val="clear" w:color="auto" w:fill="6ABE93"/>
            <w:tcMar>
              <w:top w:w="0" w:type="dxa"/>
              <w:left w:w="108" w:type="dxa"/>
              <w:bottom w:w="0" w:type="dxa"/>
              <w:right w:w="108" w:type="dxa"/>
            </w:tcMar>
            <w:hideMark/>
          </w:tcPr>
          <w:p w:rsidR="00B91E91" w:rsidRPr="00B91E91" w:rsidP="00B91E91" w14:paraId="05FF053B" w14:textId="77777777">
            <w:pPr>
              <w:ind w:left="0"/>
            </w:pPr>
            <w:r w:rsidRPr="00B91E91">
              <w:rPr>
                <w:b/>
                <w:bCs/>
              </w:rPr>
              <w:t>HOE</w:t>
            </w:r>
          </w:p>
          <w:p w:rsidR="00B91E91" w:rsidRPr="00B91E91" w:rsidP="00B91E91" w14:paraId="237849A1" w14:textId="77777777">
            <w:pPr>
              <w:ind w:left="0"/>
            </w:pPr>
            <w:r w:rsidRPr="00B91E91">
              <w:rPr>
                <w:b/>
                <w:bCs/>
              </w:rPr>
              <w:t>(Resources)</w:t>
            </w:r>
          </w:p>
        </w:tc>
        <w:tc>
          <w:tcPr>
            <w:tcW w:w="1039" w:type="dxa"/>
            <w:tcBorders>
              <w:top w:val="single" w:sz="8" w:space="0" w:color="auto"/>
              <w:left w:val="nil"/>
              <w:bottom w:val="single" w:sz="8" w:space="0" w:color="auto"/>
              <w:right w:val="single" w:sz="8" w:space="0" w:color="auto"/>
            </w:tcBorders>
            <w:shd w:val="clear" w:color="auto" w:fill="6ABE93"/>
            <w:tcMar>
              <w:top w:w="0" w:type="dxa"/>
              <w:left w:w="108" w:type="dxa"/>
              <w:bottom w:w="0" w:type="dxa"/>
              <w:right w:w="108" w:type="dxa"/>
            </w:tcMar>
            <w:hideMark/>
          </w:tcPr>
          <w:p w:rsidR="00B91E91" w:rsidRPr="00B91E91" w:rsidP="00B91E91" w14:paraId="58AD6ADF" w14:textId="77777777">
            <w:pPr>
              <w:ind w:left="0"/>
            </w:pPr>
            <w:r w:rsidRPr="00B91E91">
              <w:rPr>
                <w:b/>
                <w:bCs/>
              </w:rPr>
              <w:t>TARGET GROUP</w:t>
            </w:r>
          </w:p>
          <w:p w:rsidR="00B91E91" w:rsidRPr="00B91E91" w:rsidP="00B91E91" w14:paraId="0FE9CE7F" w14:textId="77777777">
            <w:pPr>
              <w:ind w:left="0"/>
            </w:pPr>
            <w:r w:rsidRPr="00B91E91">
              <w:rPr>
                <w:b/>
                <w:bCs/>
              </w:rPr>
              <w:t> </w:t>
            </w:r>
          </w:p>
        </w:tc>
        <w:tc>
          <w:tcPr>
            <w:tcW w:w="1666" w:type="dxa"/>
            <w:tcBorders>
              <w:top w:val="single" w:sz="8" w:space="0" w:color="auto"/>
              <w:left w:val="nil"/>
              <w:bottom w:val="single" w:sz="8" w:space="0" w:color="auto"/>
              <w:right w:val="single" w:sz="8" w:space="0" w:color="auto"/>
            </w:tcBorders>
            <w:shd w:val="clear" w:color="auto" w:fill="6ABE93"/>
            <w:tcMar>
              <w:top w:w="0" w:type="dxa"/>
              <w:left w:w="108" w:type="dxa"/>
              <w:bottom w:w="0" w:type="dxa"/>
              <w:right w:w="108" w:type="dxa"/>
            </w:tcMar>
            <w:hideMark/>
          </w:tcPr>
          <w:p w:rsidR="00B91E91" w:rsidRPr="00B91E91" w:rsidP="00B91E91" w14:paraId="17A39DAE" w14:textId="77777777">
            <w:pPr>
              <w:ind w:left="0"/>
            </w:pPr>
            <w:r w:rsidRPr="00B91E91">
              <w:rPr>
                <w:b/>
                <w:bCs/>
              </w:rPr>
              <w:t>WHEN</w:t>
            </w:r>
          </w:p>
          <w:p w:rsidR="00B91E91" w:rsidRPr="00B91E91" w:rsidP="00B91E91" w14:paraId="7AE4D0E2" w14:textId="77777777">
            <w:pPr>
              <w:ind w:left="0"/>
            </w:pPr>
            <w:r w:rsidRPr="00B91E91">
              <w:rPr>
                <w:b/>
                <w:bCs/>
              </w:rPr>
              <w:t>(Planning &amp; frequency)</w:t>
            </w:r>
          </w:p>
        </w:tc>
        <w:tc>
          <w:tcPr>
            <w:tcW w:w="2146" w:type="dxa"/>
            <w:tcBorders>
              <w:top w:val="single" w:sz="8" w:space="0" w:color="auto"/>
              <w:left w:val="nil"/>
              <w:bottom w:val="single" w:sz="8" w:space="0" w:color="auto"/>
              <w:right w:val="single" w:sz="8" w:space="0" w:color="auto"/>
            </w:tcBorders>
            <w:shd w:val="clear" w:color="auto" w:fill="6ABE93"/>
            <w:tcMar>
              <w:top w:w="0" w:type="dxa"/>
              <w:left w:w="108" w:type="dxa"/>
              <w:bottom w:w="0" w:type="dxa"/>
              <w:right w:w="108" w:type="dxa"/>
            </w:tcMar>
            <w:hideMark/>
          </w:tcPr>
          <w:p w:rsidR="00B91E91" w:rsidRPr="00B91E91" w:rsidP="00B91E91" w14:paraId="372E628A" w14:textId="77777777">
            <w:pPr>
              <w:ind w:left="0"/>
            </w:pPr>
            <w:r w:rsidRPr="00B91E91">
              <w:rPr>
                <w:b/>
                <w:bCs/>
              </w:rPr>
              <w:t>WHY</w:t>
            </w:r>
          </w:p>
          <w:p w:rsidR="00B91E91" w:rsidRPr="00B91E91" w:rsidP="00B91E91" w14:paraId="09872C77" w14:textId="77777777">
            <w:pPr>
              <w:ind w:left="0"/>
            </w:pPr>
            <w:r w:rsidRPr="00B91E91">
              <w:rPr>
                <w:b/>
                <w:bCs/>
              </w:rPr>
              <w:t>(objective)</w:t>
            </w:r>
          </w:p>
        </w:tc>
      </w:tr>
      <w:tr w14:paraId="15853639"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194BF713" w14:textId="77777777">
            <w:pPr>
              <w:ind w:left="0"/>
              <w:rPr>
                <w:lang w:val="en-US"/>
              </w:rPr>
            </w:pPr>
            <w:r w:rsidRPr="00B91E91">
              <w:rPr>
                <w:lang w:val="en-US"/>
              </w:rPr>
              <w:t>CO</w:t>
            </w:r>
            <w:r w:rsidRPr="00B91E91">
              <w:rPr>
                <w:vertAlign w:val="subscript"/>
                <w:lang w:val="en-US"/>
              </w:rPr>
              <w:t>2</w:t>
            </w:r>
            <w:r w:rsidRPr="00B91E91">
              <w:rPr>
                <w:lang w:val="en-US"/>
              </w:rPr>
              <w:t>-footprint of company and projects with award advantage</w:t>
            </w:r>
          </w:p>
          <w:p w:rsidR="00B91E91" w:rsidRPr="00B91E91" w:rsidP="00B91E91" w14:paraId="125249DB" w14:textId="77777777">
            <w:pPr>
              <w:ind w:left="0"/>
              <w:rPr>
                <w:lang w:val="en-US"/>
              </w:rPr>
            </w:pPr>
            <w:r w:rsidRPr="00B91E91">
              <w:rPr>
                <w:b/>
                <w:bCs/>
                <w:lang w:val="en-US"/>
              </w:rPr>
              <w:t> </w:t>
            </w: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79E801A4" w14:textId="77777777">
            <w:pPr>
              <w:ind w:left="0"/>
              <w:rPr>
                <w:lang w:val="en-US"/>
              </w:rPr>
            </w:pPr>
            <w:r w:rsidRPr="00B91E91">
              <w:rPr>
                <w:rFonts w:asciiTheme="majorHAnsi" w:hAnsiTheme="majorHAnsi" w:cstheme="majorHAnsi"/>
                <w:lang w:val="en-US"/>
              </w:rPr>
              <w:t>Coordinator Facility &amp; Environment, HSEQ-advisor</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5493DB6D" w14:textId="77777777">
            <w:pPr>
              <w:ind w:left="0"/>
            </w:pPr>
            <w:r w:rsidRPr="00B91E91">
              <w:t>SharePoint</w:t>
            </w:r>
            <w:r w:rsidRPr="00B91E91" w:rsidR="006B33A5">
              <w:t>, internal mail</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4755BF56" w14:textId="77777777">
            <w:pPr>
              <w:ind w:left="0"/>
            </w:pPr>
            <w:r w:rsidRPr="00B91E91">
              <w:t>Internal</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3F9A1ECF" w14:textId="77777777">
            <w:pPr>
              <w:ind w:left="0"/>
            </w:pPr>
            <w:r w:rsidRPr="00B91E91">
              <w:t>Semi-annualy</w:t>
            </w:r>
            <w:r w:rsidRPr="00B91E91">
              <w:br/>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169CB981" w14:textId="77777777">
            <w:pPr>
              <w:ind w:left="0"/>
              <w:rPr>
                <w:lang w:val="en-US"/>
              </w:rPr>
            </w:pPr>
            <w:r w:rsidRPr="00B91E91">
              <w:rPr>
                <w:lang w:val="en-US"/>
              </w:rPr>
              <w:t>Increase internal awareness of the CO</w:t>
            </w:r>
            <w:r w:rsidRPr="00B91E91">
              <w:rPr>
                <w:vertAlign w:val="subscript"/>
                <w:lang w:val="en-US"/>
              </w:rPr>
              <w:t>2</w:t>
            </w:r>
            <w:r w:rsidRPr="00B91E91">
              <w:rPr>
                <w:lang w:val="en-US"/>
              </w:rPr>
              <w:t>-footprint</w:t>
            </w:r>
          </w:p>
        </w:tc>
      </w:tr>
      <w:tr w14:paraId="345D7959"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327DF090" w14:textId="77777777">
            <w:pPr>
              <w:ind w:left="0"/>
              <w:rPr>
                <w:lang w:val="en-US"/>
              </w:rPr>
            </w:pPr>
            <w:r w:rsidRPr="00B91E91">
              <w:rPr>
                <w:lang w:val="en-US"/>
              </w:rPr>
              <w:t>CO</w:t>
            </w:r>
            <w:r w:rsidRPr="00B91E91">
              <w:rPr>
                <w:vertAlign w:val="subscript"/>
                <w:lang w:val="en-US"/>
              </w:rPr>
              <w:t>2</w:t>
            </w:r>
            <w:r w:rsidRPr="00B91E91">
              <w:rPr>
                <w:lang w:val="en-US"/>
              </w:rPr>
              <w:t>-footprint of company and projects with award advantage</w:t>
            </w:r>
          </w:p>
          <w:p w:rsidR="00B91E91" w:rsidRPr="00B91E91" w:rsidP="00B91E91" w14:paraId="2482A592" w14:textId="77777777">
            <w:pPr>
              <w:ind w:left="0"/>
              <w:rPr>
                <w:lang w:val="en-US"/>
              </w:rPr>
            </w:pP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4316A309" w14:textId="77777777">
            <w:pPr>
              <w:ind w:left="0"/>
              <w:rPr>
                <w:lang w:val="en-US"/>
              </w:rPr>
            </w:pPr>
            <w:r w:rsidRPr="00B91E91">
              <w:rPr>
                <w:rFonts w:asciiTheme="majorHAnsi" w:hAnsiTheme="majorHAnsi" w:cstheme="majorHAnsi"/>
                <w:lang w:val="en-US"/>
              </w:rPr>
              <w:t>Coordinator Facility &amp; Environment, HSEQ-advisor</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567977AB" w14:textId="77777777">
            <w:pPr>
              <w:ind w:left="0"/>
            </w:pPr>
            <w:r w:rsidRPr="00B91E91">
              <w:t>Website</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0CF0CE70" w14:textId="77777777">
            <w:pPr>
              <w:ind w:left="0"/>
            </w:pPr>
            <w:r w:rsidRPr="00B91E91">
              <w:t>External</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0D2C6712" w14:textId="77777777">
            <w:pPr>
              <w:ind w:left="0"/>
            </w:pPr>
            <w:r w:rsidRPr="00B91E91">
              <w:t>Semi-annually</w:t>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7B7AE2D8" w14:textId="77777777">
            <w:pPr>
              <w:ind w:left="0"/>
              <w:rPr>
                <w:lang w:val="en-US"/>
              </w:rPr>
            </w:pPr>
            <w:r w:rsidRPr="00B91E91">
              <w:rPr>
                <w:lang w:val="en-US"/>
              </w:rPr>
              <w:t>Increase awareness of the footprint among external parties</w:t>
            </w:r>
          </w:p>
        </w:tc>
      </w:tr>
      <w:tr w14:paraId="53D5943B"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01050EFF" w14:textId="77777777">
            <w:pPr>
              <w:ind w:left="0"/>
              <w:rPr>
                <w:lang w:val="en-US"/>
              </w:rPr>
            </w:pPr>
            <w:r w:rsidRPr="00B91E91">
              <w:rPr>
                <w:lang w:val="en-US"/>
              </w:rPr>
              <w:t>CO</w:t>
            </w:r>
            <w:r w:rsidRPr="00B91E91">
              <w:rPr>
                <w:vertAlign w:val="subscript"/>
                <w:lang w:val="en-US"/>
              </w:rPr>
              <w:t>2</w:t>
            </w:r>
            <w:r w:rsidRPr="00B91E91">
              <w:rPr>
                <w:lang w:val="en-US"/>
              </w:rPr>
              <w:t>-reduction targets + progress and measures for company and projects with an award advantage</w:t>
            </w:r>
          </w:p>
          <w:p w:rsidR="00B91E91" w:rsidRPr="00B91E91" w:rsidP="00B91E91" w14:paraId="3A1D00F0" w14:textId="77777777">
            <w:pPr>
              <w:ind w:left="0"/>
              <w:rPr>
                <w:lang w:val="en-US"/>
              </w:rPr>
            </w:pP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05B9C8CA" w14:textId="77777777">
            <w:pPr>
              <w:ind w:left="0"/>
              <w:rPr>
                <w:lang w:val="en-US"/>
              </w:rPr>
            </w:pPr>
            <w:r w:rsidRPr="00B91E91">
              <w:rPr>
                <w:rFonts w:asciiTheme="majorHAnsi" w:hAnsiTheme="majorHAnsi" w:cstheme="majorHAnsi"/>
                <w:lang w:val="en-US"/>
              </w:rPr>
              <w:t>Coordinator Facility &amp; Environment, HSEQ-advisor</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4358A4E8" w14:textId="77777777">
            <w:pPr>
              <w:ind w:left="0"/>
            </w:pPr>
            <w:r w:rsidRPr="00B91E91">
              <w:t>Internal mail</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3ABB229C" w14:textId="77777777">
            <w:pPr>
              <w:ind w:left="0"/>
            </w:pPr>
            <w:r w:rsidRPr="00B91E91">
              <w:t>Internal</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382B9BB4" w14:textId="77777777">
            <w:pPr>
              <w:ind w:left="0"/>
            </w:pPr>
            <w:r w:rsidRPr="00B91E91">
              <w:t>Semi-annually</w:t>
            </w:r>
            <w:r w:rsidRPr="00B91E91">
              <w:br/>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7C012AD8" w14:textId="77777777">
            <w:pPr>
              <w:ind w:left="0"/>
              <w:rPr>
                <w:lang w:val="en-US"/>
              </w:rPr>
            </w:pPr>
            <w:r w:rsidRPr="00B91E91">
              <w:rPr>
                <w:lang w:val="en-US"/>
              </w:rPr>
              <w:t>Increase awareness of the objective and measures among employees</w:t>
            </w:r>
          </w:p>
        </w:tc>
      </w:tr>
      <w:tr w14:paraId="0111176A"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43A48DB3" w14:textId="77777777">
            <w:pPr>
              <w:ind w:left="0"/>
              <w:rPr>
                <w:lang w:val="en-US"/>
              </w:rPr>
            </w:pPr>
            <w:r w:rsidRPr="00B91E91">
              <w:rPr>
                <w:lang w:val="en-US"/>
              </w:rPr>
              <w:t>CO</w:t>
            </w:r>
            <w:r w:rsidRPr="00B91E91">
              <w:rPr>
                <w:vertAlign w:val="subscript"/>
                <w:lang w:val="en-US"/>
              </w:rPr>
              <w:t>2</w:t>
            </w:r>
            <w:r w:rsidRPr="00B91E91">
              <w:rPr>
                <w:lang w:val="en-US"/>
              </w:rPr>
              <w:t>-</w:t>
            </w:r>
          </w:p>
          <w:p w:rsidR="00B91E91" w:rsidRPr="00B91E91" w:rsidP="00B91E91" w14:paraId="1ADCE5F2" w14:textId="77777777">
            <w:pPr>
              <w:ind w:left="0"/>
              <w:rPr>
                <w:lang w:val="en-US"/>
              </w:rPr>
            </w:pPr>
            <w:r w:rsidRPr="00B91E91">
              <w:rPr>
                <w:lang w:val="en-US"/>
              </w:rPr>
              <w:t>reduction targets + progress and measures for company and projects with award advantage</w:t>
            </w:r>
          </w:p>
          <w:p w:rsidR="00B91E91" w:rsidRPr="00B91E91" w:rsidP="00B91E91" w14:paraId="276E2731" w14:textId="77777777">
            <w:pPr>
              <w:ind w:left="0"/>
              <w:rPr>
                <w:lang w:val="en-US"/>
              </w:rPr>
            </w:pP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47E25812" w14:textId="77777777">
            <w:pPr>
              <w:ind w:left="0"/>
              <w:rPr>
                <w:lang w:val="en-US"/>
              </w:rPr>
            </w:pPr>
            <w:r w:rsidRPr="00B91E91">
              <w:rPr>
                <w:rFonts w:asciiTheme="majorHAnsi" w:hAnsiTheme="majorHAnsi" w:cstheme="majorHAnsi"/>
                <w:lang w:val="en-US"/>
              </w:rPr>
              <w:t>Coordinator Facility &amp; Environment, HSEQ-advisor</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51597923" w14:textId="77777777">
            <w:pPr>
              <w:ind w:left="0"/>
            </w:pPr>
            <w:r w:rsidRPr="00B91E91">
              <w:t>Website</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7089224E" w14:textId="77777777">
            <w:pPr>
              <w:ind w:left="0"/>
            </w:pPr>
            <w:r w:rsidRPr="00B91E91">
              <w:t>External</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57F60E6F" w14:textId="77777777">
            <w:pPr>
              <w:ind w:left="0"/>
            </w:pPr>
            <w:r w:rsidRPr="00B91E91">
              <w:t>Semi-annually</w:t>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15949B28" w14:textId="77777777">
            <w:pPr>
              <w:ind w:left="0"/>
              <w:rPr>
                <w:lang w:val="en-US"/>
              </w:rPr>
            </w:pPr>
            <w:r w:rsidRPr="00B91E91">
              <w:rPr>
                <w:lang w:val="en-US"/>
              </w:rPr>
              <w:t>Increase awareness of the objective and measures among external parties</w:t>
            </w:r>
          </w:p>
        </w:tc>
      </w:tr>
      <w:tr w14:paraId="7202A675"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07BBF4BC" w14:textId="77777777">
            <w:pPr>
              <w:ind w:left="0"/>
              <w:rPr>
                <w:lang w:val="en-US"/>
              </w:rPr>
            </w:pPr>
            <w:r w:rsidRPr="00B91E91">
              <w:rPr>
                <w:lang w:val="en-US"/>
              </w:rPr>
              <w:t>Opportunities for individual contribution, current energy consumption and trends within the company and projects</w:t>
            </w: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50A87EC1" w14:textId="77777777">
            <w:pPr>
              <w:ind w:left="0"/>
              <w:rPr>
                <w:lang w:val="en-US"/>
              </w:rPr>
            </w:pPr>
            <w:r w:rsidRPr="00B91E91">
              <w:rPr>
                <w:rFonts w:asciiTheme="majorHAnsi" w:hAnsiTheme="majorHAnsi" w:cstheme="majorHAnsi"/>
                <w:lang w:val="en-US"/>
              </w:rPr>
              <w:t>Coordinator Facility &amp; Environment, HSEQ-advisor</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6B1388C4" w14:textId="77777777">
            <w:pPr>
              <w:ind w:left="0"/>
            </w:pPr>
            <w:r w:rsidRPr="00B91E91">
              <w:t>Internal mail</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6772B6D8" w14:textId="77777777">
            <w:pPr>
              <w:ind w:left="0"/>
            </w:pPr>
            <w:r w:rsidRPr="00B91E91">
              <w:t>Internal</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36DD6F2F" w14:textId="77777777">
            <w:pPr>
              <w:ind w:left="0"/>
            </w:pPr>
            <w:r w:rsidRPr="00B91E91">
              <w:t>Semi-annually</w:t>
            </w:r>
            <w:r w:rsidRPr="00B91E91">
              <w:br/>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67FF3B6F" w14:textId="77777777">
            <w:pPr>
              <w:ind w:left="0"/>
              <w:rPr>
                <w:lang w:val="en-US"/>
              </w:rPr>
            </w:pPr>
            <w:r w:rsidRPr="00B91E91">
              <w:rPr>
                <w:lang w:val="en-US"/>
              </w:rPr>
              <w:t>Stimulating employee involvement and encouraging employees to reduce CO</w:t>
            </w:r>
            <w:r w:rsidRPr="00B91E91">
              <w:rPr>
                <w:vertAlign w:val="subscript"/>
                <w:lang w:val="en-US"/>
              </w:rPr>
              <w:t xml:space="preserve">2 </w:t>
            </w:r>
            <w:r w:rsidRPr="00B91E91">
              <w:rPr>
                <w:lang w:val="en-US"/>
              </w:rPr>
              <w:t>emissions</w:t>
            </w:r>
          </w:p>
          <w:p w:rsidR="00B91E91" w:rsidRPr="00B91E91" w:rsidP="00B91E91" w14:paraId="4597F79A" w14:textId="77777777">
            <w:pPr>
              <w:ind w:left="0"/>
              <w:rPr>
                <w:lang w:val="en-US"/>
              </w:rPr>
            </w:pPr>
          </w:p>
        </w:tc>
      </w:tr>
      <w:tr w14:paraId="6CD66F67"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6AB8DCB3" w14:textId="77777777">
            <w:pPr>
              <w:ind w:left="0"/>
            </w:pPr>
            <w:r w:rsidRPr="00B91E91">
              <w:t>Website update</w:t>
            </w: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50F7A527" w14:textId="77777777">
            <w:pPr>
              <w:ind w:left="0"/>
              <w:rPr>
                <w:rFonts w:asciiTheme="majorHAnsi" w:hAnsiTheme="majorHAnsi" w:cstheme="majorHAnsi"/>
                <w:lang w:val="en-US"/>
              </w:rPr>
            </w:pPr>
            <w:r w:rsidRPr="00B91E91">
              <w:rPr>
                <w:rFonts w:asciiTheme="majorHAnsi" w:hAnsiTheme="majorHAnsi" w:cstheme="majorHAnsi"/>
                <w:lang w:val="en-US"/>
              </w:rPr>
              <w:t>Coordinator Facility &amp; Environment, HSEQ-advisor</w:t>
            </w:r>
          </w:p>
          <w:p w:rsidR="00B91E91" w:rsidRPr="00B91E91" w:rsidP="00B91E91" w14:paraId="4787B91C" w14:textId="77777777">
            <w:pPr>
              <w:ind w:left="0"/>
              <w:rPr>
                <w:lang w:val="en-US"/>
              </w:rPr>
            </w:pP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3CD54F3F" w14:textId="77777777">
            <w:pPr>
              <w:ind w:left="0"/>
            </w:pPr>
            <w:r w:rsidRPr="00B91E91">
              <w:t>Website</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5E4E0930" w14:textId="77777777">
            <w:pPr>
              <w:ind w:left="0"/>
            </w:pPr>
            <w:r w:rsidRPr="00B91E91">
              <w:t>External</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72C36674" w14:textId="77777777">
            <w:pPr>
              <w:ind w:left="0"/>
            </w:pPr>
            <w:r w:rsidRPr="00B91E91">
              <w:t>Semi-</w:t>
            </w:r>
            <w:r w:rsidRPr="006B33A5">
              <w:rPr>
                <w:lang w:val="en-GB"/>
              </w:rPr>
              <w:t>annually</w:t>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4D3E5F2F" w14:textId="77777777">
            <w:pPr>
              <w:ind w:left="0"/>
            </w:pPr>
            <w:r w:rsidRPr="00B91E91">
              <w:t>Update documents</w:t>
            </w:r>
          </w:p>
        </w:tc>
      </w:tr>
      <w:tr w14:paraId="4A24D318"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797CC0BE" w14:textId="77777777">
            <w:pPr>
              <w:ind w:left="0"/>
            </w:pPr>
            <w:r w:rsidRPr="00B91E91">
              <w:t>Publication obligation SKAO</w:t>
            </w: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41FB42D1" w14:textId="77777777">
            <w:pPr>
              <w:ind w:left="0"/>
              <w:rPr>
                <w:lang w:val="en-US"/>
              </w:rPr>
            </w:pPr>
            <w:r w:rsidRPr="00B91E91">
              <w:rPr>
                <w:rFonts w:asciiTheme="majorHAnsi" w:hAnsiTheme="majorHAnsi" w:cstheme="majorHAnsi"/>
                <w:lang w:val="en-US"/>
              </w:rPr>
              <w:t xml:space="preserve">Coordinator Facility &amp; </w:t>
            </w:r>
            <w:r w:rsidRPr="00B91E91">
              <w:rPr>
                <w:rFonts w:asciiTheme="majorHAnsi" w:hAnsiTheme="majorHAnsi" w:cstheme="majorHAnsi"/>
                <w:lang w:val="en-US"/>
              </w:rPr>
              <w:t>Environment, HSEQ-advisor</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5F3F2743" w14:textId="77777777">
            <w:pPr>
              <w:ind w:left="0"/>
            </w:pPr>
            <w:r w:rsidRPr="00B91E91">
              <w:t>Website SKAO</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14D21F4B" w14:textId="77777777">
            <w:pPr>
              <w:ind w:left="0"/>
            </w:pPr>
            <w:r w:rsidRPr="00B91E91">
              <w:t>SKAO</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5C072D94" w14:textId="77777777">
            <w:pPr>
              <w:ind w:left="0"/>
            </w:pPr>
            <w:r w:rsidRPr="00B91E91">
              <w:t>Annual</w:t>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1A6C5C7C" w14:textId="77777777">
            <w:pPr>
              <w:ind w:left="0"/>
              <w:rPr>
                <w:lang w:val="en-US"/>
              </w:rPr>
            </w:pPr>
            <w:r w:rsidRPr="00B91E91">
              <w:rPr>
                <w:lang w:val="en-US"/>
              </w:rPr>
              <w:t>Publish documentation associated with requirement 3.D.1 and update the list of measures annually</w:t>
            </w:r>
          </w:p>
        </w:tc>
      </w:tr>
    </w:tbl>
    <w:p w:rsidR="00B91E91" w:rsidRPr="00B91E91" w:rsidP="00B91E91" w14:paraId="01C31597" w14:textId="77777777">
      <w:pPr>
        <w:ind w:left="0"/>
        <w:rPr>
          <w:lang w:val="en-US"/>
        </w:rPr>
      </w:pPr>
    </w:p>
    <w:bookmarkEnd w:id="265"/>
    <w:bookmarkEnd w:id="274"/>
    <w:bookmarkEnd w:id="278"/>
    <w:tbl>
      <w:tblPr>
        <w:tblStyle w:val="RRBareTable"/>
        <w:tblW w:w="0" w:type="auto"/>
        <w:shd w:val="clear" w:color="auto" w:fill="A7A9AC"/>
        <w:tblLook w:val="0660"/>
      </w:tblPr>
      <w:tblGrid>
        <w:gridCol w:w="10420"/>
      </w:tblGrid>
      <w:tr w14:paraId="2A54D1B9" w14:textId="77777777" w:rsidTr="007E25BF">
        <w:tblPrEx>
          <w:tblW w:w="0" w:type="auto"/>
          <w:shd w:val="clear" w:color="auto" w:fill="A7A9AC"/>
          <w:tblLook w:val="0660"/>
        </w:tblPrEx>
        <w:trPr>
          <w:trHeight w:hRule="exact" w:val="3986"/>
        </w:trPr>
        <w:tc>
          <w:tcPr>
            <w:tcW w:w="10505" w:type="dxa"/>
            <w:shd w:val="clear" w:color="auto" w:fill="A7A9AC"/>
            <w:vAlign w:val="center"/>
          </w:tcPr>
          <w:p w:rsidR="00B91E91" w:rsidRPr="00B91E91" w:rsidP="00B91E91" w14:paraId="341FFB7A" w14:textId="77777777">
            <w:pPr>
              <w:spacing w:after="130"/>
              <w:ind w:left="0"/>
              <w:rPr>
                <w:rFonts w:cs="Arial"/>
                <w:color w:val="006BB7" w:themeColor="text2"/>
                <w:sz w:val="16"/>
                <w:lang w:val="en-US"/>
              </w:rPr>
            </w:pPr>
          </w:p>
          <w:p w:rsidR="00B91E91" w:rsidRPr="00B91E91" w:rsidP="00B91E91" w14:paraId="49FF44F3" w14:textId="77777777">
            <w:pPr>
              <w:spacing w:after="130"/>
              <w:ind w:left="0"/>
              <w:rPr>
                <w:rFonts w:cs="Arial"/>
                <w:color w:val="006BB7" w:themeColor="text2"/>
                <w:sz w:val="16"/>
              </w:rPr>
            </w:pPr>
            <w:r w:rsidRPr="00B91E91">
              <w:rPr>
                <w:rFonts w:cs="Arial"/>
                <w:color w:val="006BB7" w:themeColor="text2"/>
                <w:sz w:val="16"/>
              </w:rPr>
              <w:fldChar w:fldCharType="begin"/>
            </w:r>
            <w:r w:rsidRPr="00B91E91">
              <w:rPr>
                <w:rFonts w:cs="Arial"/>
                <w:color w:val="006BB7" w:themeColor="text2"/>
                <w:sz w:val="16"/>
              </w:rPr>
              <w:instrText xml:space="preserve"> DOCPROPERTY  Company  \* MERGEFORMAT </w:instrText>
            </w:r>
            <w:r w:rsidRPr="00B91E91">
              <w:rPr>
                <w:rFonts w:cs="Arial"/>
                <w:color w:val="006BB7" w:themeColor="text2"/>
                <w:sz w:val="16"/>
              </w:rPr>
              <w:fldChar w:fldCharType="separate"/>
            </w:r>
            <w:r w:rsidRPr="00B91E91">
              <w:rPr>
                <w:rFonts w:cs="Arial"/>
                <w:color w:val="006BB7" w:themeColor="text2"/>
                <w:sz w:val="16"/>
              </w:rPr>
              <w:t>Ricardo Nederland BV</w:t>
            </w:r>
            <w:r w:rsidRPr="00B91E91">
              <w:rPr>
                <w:rFonts w:cs="Arial"/>
                <w:color w:val="006BB7" w:themeColor="text2"/>
                <w:sz w:val="16"/>
              </w:rPr>
              <w:fldChar w:fldCharType="end"/>
            </w:r>
          </w:p>
          <w:p w:rsidR="00B91E91" w:rsidRPr="00B91E91" w:rsidP="00B91E91" w14:paraId="6104EFA6" w14:textId="77777777">
            <w:pPr>
              <w:spacing w:after="130"/>
              <w:ind w:left="0"/>
              <w:rPr>
                <w:rFonts w:cs="Arial"/>
                <w:color w:val="006BB7" w:themeColor="text2"/>
                <w:sz w:val="16"/>
              </w:rPr>
            </w:pPr>
            <w:r w:rsidRPr="00B91E91">
              <w:rPr>
                <w:rFonts w:cs="Arial"/>
                <w:color w:val="006BB7" w:themeColor="text2"/>
                <w:sz w:val="16"/>
              </w:rPr>
              <w:fldChar w:fldCharType="begin"/>
            </w:r>
            <w:r w:rsidRPr="00B91E91">
              <w:rPr>
                <w:rFonts w:cs="Arial"/>
                <w:color w:val="006BB7" w:themeColor="text2"/>
                <w:sz w:val="16"/>
              </w:rPr>
              <w:instrText xml:space="preserve"> DOCPROPERTY “OfficeAddress1” </w:instrText>
            </w:r>
            <w:r w:rsidRPr="00B91E91">
              <w:rPr>
                <w:rFonts w:cs="Arial"/>
                <w:color w:val="006BB7" w:themeColor="text2"/>
                <w:sz w:val="16"/>
              </w:rPr>
              <w:fldChar w:fldCharType="separate"/>
            </w:r>
            <w:r w:rsidRPr="00B91E91">
              <w:rPr>
                <w:rFonts w:cs="Arial"/>
                <w:color w:val="006BB7" w:themeColor="text2"/>
                <w:sz w:val="16"/>
              </w:rPr>
              <w:t>Daalsesingel 51, 3511 SW, Utrecht</w:t>
            </w:r>
            <w:r w:rsidRPr="00B91E91">
              <w:rPr>
                <w:rFonts w:cs="Arial"/>
                <w:color w:val="006BB7" w:themeColor="text2"/>
                <w:sz w:val="16"/>
              </w:rPr>
              <w:fldChar w:fldCharType="end"/>
            </w:r>
            <w:r w:rsidRPr="00B91E91">
              <w:rPr>
                <w:rFonts w:cs="Arial"/>
                <w:color w:val="006BB7" w:themeColor="text2"/>
                <w:sz w:val="16"/>
              </w:rPr>
              <w:br/>
            </w:r>
            <w:r w:rsidRPr="00B91E91">
              <w:rPr>
                <w:rFonts w:cs="Arial"/>
                <w:color w:val="006BB7" w:themeColor="text2"/>
                <w:sz w:val="16"/>
              </w:rPr>
              <w:fldChar w:fldCharType="begin"/>
            </w:r>
            <w:r w:rsidRPr="00B91E91">
              <w:rPr>
                <w:rFonts w:cs="Arial"/>
                <w:color w:val="006BB7" w:themeColor="text2"/>
                <w:sz w:val="16"/>
              </w:rPr>
              <w:instrText xml:space="preserve"> DOCPROPERTY “OfficeAddress2” </w:instrText>
            </w:r>
            <w:r w:rsidRPr="00B91E91">
              <w:rPr>
                <w:rFonts w:cs="Arial"/>
                <w:color w:val="006BB7" w:themeColor="text2"/>
                <w:sz w:val="16"/>
              </w:rPr>
              <w:fldChar w:fldCharType="separate"/>
            </w:r>
            <w:r w:rsidRPr="00B91E91">
              <w:rPr>
                <w:rFonts w:cs="Arial"/>
                <w:color w:val="006BB7" w:themeColor="text2"/>
                <w:sz w:val="16"/>
              </w:rPr>
              <w:t xml:space="preserve">The Netherlands </w:t>
            </w:r>
            <w:r w:rsidRPr="00B91E91">
              <w:rPr>
                <w:rFonts w:cs="Arial"/>
                <w:color w:val="006BB7" w:themeColor="text2"/>
                <w:sz w:val="16"/>
              </w:rPr>
              <w:fldChar w:fldCharType="end"/>
            </w:r>
            <w:r w:rsidRPr="00B91E91">
              <w:rPr>
                <w:rFonts w:cs="Arial"/>
                <w:color w:val="006BB7" w:themeColor="text2"/>
                <w:sz w:val="16"/>
              </w:rPr>
              <w:br/>
            </w:r>
            <w:r w:rsidRPr="00B91E91">
              <w:rPr>
                <w:rFonts w:cs="Arial"/>
                <w:color w:val="006BB7" w:themeColor="text2"/>
                <w:sz w:val="16"/>
              </w:rPr>
              <w:br/>
              <w:t xml:space="preserve">T </w:t>
            </w:r>
            <w:r w:rsidRPr="00B91E91">
              <w:rPr>
                <w:rFonts w:cs="Arial"/>
                <w:color w:val="006BB7" w:themeColor="text2"/>
                <w:sz w:val="16"/>
              </w:rPr>
              <w:fldChar w:fldCharType="begin"/>
            </w:r>
            <w:r w:rsidRPr="00B91E91">
              <w:rPr>
                <w:rFonts w:cs="Arial"/>
                <w:color w:val="006BB7" w:themeColor="text2"/>
                <w:sz w:val="16"/>
              </w:rPr>
              <w:instrText xml:space="preserve"> DOCPROPERTY “OfficePhone” </w:instrText>
            </w:r>
            <w:r w:rsidRPr="00B91E91">
              <w:rPr>
                <w:rFonts w:cs="Arial"/>
                <w:color w:val="006BB7" w:themeColor="text2"/>
                <w:sz w:val="16"/>
              </w:rPr>
              <w:fldChar w:fldCharType="separate"/>
            </w:r>
            <w:r w:rsidRPr="00B91E91">
              <w:rPr>
                <w:rFonts w:cs="Arial"/>
                <w:color w:val="006BB7" w:themeColor="text2"/>
                <w:sz w:val="16"/>
              </w:rPr>
              <w:t>+31 (0)30 7524 700</w:t>
            </w:r>
            <w:r w:rsidRPr="00B91E91">
              <w:rPr>
                <w:rFonts w:cs="Arial"/>
                <w:color w:val="006BB7" w:themeColor="text2"/>
                <w:sz w:val="16"/>
              </w:rPr>
              <w:fldChar w:fldCharType="end"/>
            </w:r>
            <w:r w:rsidRPr="00B91E91">
              <w:rPr>
                <w:rFonts w:cs="Arial"/>
                <w:color w:val="006BB7" w:themeColor="text2"/>
                <w:sz w:val="16"/>
              </w:rPr>
              <w:br/>
            </w:r>
          </w:p>
          <w:p w:rsidR="00B91E91" w:rsidRPr="00B91E91" w:rsidP="00B91E91" w14:paraId="156A9730" w14:textId="77777777">
            <w:pPr>
              <w:spacing w:after="130"/>
              <w:ind w:left="0"/>
              <w:rPr>
                <w:rFonts w:cs="Arial"/>
                <w:color w:val="006BB7" w:themeColor="text2"/>
                <w:sz w:val="16"/>
                <w:lang w:val="en-US"/>
              </w:rPr>
            </w:pPr>
            <w:r w:rsidRPr="00B91E91">
              <w:rPr>
                <w:rFonts w:cs="Arial"/>
                <w:color w:val="006BB7" w:themeColor="text2"/>
                <w:sz w:val="16"/>
              </w:rPr>
              <w:fldChar w:fldCharType="begin"/>
            </w:r>
            <w:r w:rsidRPr="00B91E91">
              <w:rPr>
                <w:rFonts w:cs="Arial"/>
                <w:color w:val="006BB7" w:themeColor="text2"/>
                <w:sz w:val="16"/>
                <w:lang w:val="en-US"/>
              </w:rPr>
              <w:instrText xml:space="preserve"> DOCPROPERTY  Website  \* MERGEFORMAT </w:instrText>
            </w:r>
            <w:r w:rsidRPr="00B91E91">
              <w:rPr>
                <w:rFonts w:cs="Arial"/>
                <w:color w:val="006BB7" w:themeColor="text2"/>
                <w:sz w:val="16"/>
              </w:rPr>
              <w:fldChar w:fldCharType="separate"/>
            </w:r>
            <w:r w:rsidRPr="00B91E91">
              <w:rPr>
                <w:rFonts w:cs="Arial"/>
                <w:color w:val="006BB7" w:themeColor="text2"/>
                <w:sz w:val="16"/>
                <w:lang w:val="en-US"/>
              </w:rPr>
              <w:t>rail.ricardo.com</w:t>
            </w:r>
            <w:r w:rsidRPr="00B91E91">
              <w:rPr>
                <w:rFonts w:cs="Arial"/>
                <w:color w:val="006BB7" w:themeColor="text2"/>
                <w:sz w:val="16"/>
              </w:rPr>
              <w:fldChar w:fldCharType="end"/>
            </w:r>
          </w:p>
          <w:p w:rsidR="00B91E91" w:rsidRPr="00B91E91" w:rsidP="00B91E91" w14:paraId="3536C4C9" w14:textId="77777777">
            <w:pPr>
              <w:spacing w:after="130"/>
              <w:ind w:left="0"/>
              <w:rPr>
                <w:rFonts w:asciiTheme="majorHAnsi" w:hAnsiTheme="majorHAnsi" w:cstheme="majorHAnsi"/>
                <w:b/>
                <w:color w:val="006BB7" w:themeColor="text2"/>
                <w:sz w:val="16"/>
                <w:lang w:val="en-US"/>
              </w:rPr>
            </w:pPr>
          </w:p>
          <w:p w:rsidR="00B91E91" w:rsidRPr="00B91E91" w:rsidP="00B91E91" w14:paraId="11281D47" w14:textId="77777777">
            <w:pPr>
              <w:spacing w:after="130"/>
              <w:ind w:left="0"/>
              <w:rPr>
                <w:rFonts w:cs="Arial"/>
                <w:color w:val="006BB7" w:themeColor="text2"/>
                <w:sz w:val="16"/>
                <w:lang w:val="en-US"/>
              </w:rPr>
            </w:pPr>
            <w:r w:rsidRPr="00B91E91">
              <w:rPr>
                <w:rFonts w:cs="Arial"/>
                <w:color w:val="006BB7" w:themeColor="text2"/>
                <w:sz w:val="16"/>
              </w:rPr>
              <w:fldChar w:fldCharType="begin"/>
            </w:r>
            <w:r w:rsidRPr="00B91E91">
              <w:rPr>
                <w:rFonts w:cs="Arial"/>
                <w:color w:val="006BB7" w:themeColor="text2"/>
                <w:sz w:val="16"/>
                <w:lang w:val="en-US"/>
              </w:rPr>
              <w:instrText xml:space="preserve"> DOCPROPERTY  Company  \* MERGEFORMAT </w:instrText>
            </w:r>
            <w:r w:rsidRPr="00B91E91">
              <w:rPr>
                <w:rFonts w:cs="Arial"/>
                <w:color w:val="006BB7" w:themeColor="text2"/>
                <w:sz w:val="16"/>
              </w:rPr>
              <w:fldChar w:fldCharType="separate"/>
            </w:r>
            <w:r w:rsidRPr="00B91E91">
              <w:rPr>
                <w:rFonts w:cs="Arial"/>
                <w:color w:val="006BB7" w:themeColor="text2"/>
                <w:sz w:val="16"/>
                <w:lang w:val="en-US"/>
              </w:rPr>
              <w:t>Ricardo Certification B.V.</w:t>
            </w:r>
            <w:r w:rsidRPr="00B91E91">
              <w:rPr>
                <w:rFonts w:cs="Arial"/>
                <w:color w:val="006BB7" w:themeColor="text2"/>
                <w:sz w:val="16"/>
              </w:rPr>
              <w:fldChar w:fldCharType="end"/>
            </w:r>
          </w:p>
          <w:p w:rsidR="00B91E91" w:rsidRPr="004030ED" w:rsidP="00B91E91" w14:paraId="4AF7E07E" w14:textId="77777777">
            <w:pPr>
              <w:spacing w:after="130"/>
              <w:ind w:left="0"/>
              <w:rPr>
                <w:rFonts w:cs="Arial"/>
                <w:color w:val="006BB7" w:themeColor="text2"/>
                <w:sz w:val="16"/>
              </w:rPr>
            </w:pPr>
            <w:r w:rsidRPr="00B91E91">
              <w:rPr>
                <w:rFonts w:cs="Arial"/>
                <w:color w:val="006BB7" w:themeColor="text2"/>
                <w:sz w:val="16"/>
              </w:rPr>
              <w:fldChar w:fldCharType="begin"/>
            </w:r>
            <w:r w:rsidRPr="004030ED">
              <w:rPr>
                <w:rFonts w:cs="Arial"/>
                <w:color w:val="006BB7" w:themeColor="text2"/>
                <w:sz w:val="16"/>
              </w:rPr>
              <w:instrText xml:space="preserve"> DOCPROPERTY “OfficeAddress1” </w:instrText>
            </w:r>
            <w:r w:rsidRPr="00B91E91">
              <w:rPr>
                <w:rFonts w:cs="Arial"/>
                <w:color w:val="006BB7" w:themeColor="text2"/>
                <w:sz w:val="16"/>
              </w:rPr>
              <w:fldChar w:fldCharType="separate"/>
            </w:r>
            <w:r w:rsidRPr="004030ED">
              <w:rPr>
                <w:rFonts w:cs="Arial"/>
                <w:color w:val="006BB7" w:themeColor="text2"/>
                <w:sz w:val="16"/>
              </w:rPr>
              <w:t>Daalsesingel 51A, 3511 SW, Utrecht</w:t>
            </w:r>
            <w:r w:rsidRPr="00B91E91">
              <w:rPr>
                <w:rFonts w:cs="Arial"/>
                <w:color w:val="006BB7" w:themeColor="text2"/>
                <w:sz w:val="16"/>
              </w:rPr>
              <w:fldChar w:fldCharType="end"/>
            </w:r>
            <w:r w:rsidRPr="004030ED">
              <w:rPr>
                <w:rFonts w:cs="Arial"/>
                <w:color w:val="006BB7" w:themeColor="text2"/>
                <w:sz w:val="16"/>
              </w:rPr>
              <w:br/>
            </w:r>
            <w:r w:rsidRPr="00B91E91">
              <w:rPr>
                <w:rFonts w:cs="Arial"/>
                <w:color w:val="006BB7" w:themeColor="text2"/>
                <w:sz w:val="16"/>
              </w:rPr>
              <w:fldChar w:fldCharType="begin"/>
            </w:r>
            <w:r w:rsidRPr="004030ED">
              <w:rPr>
                <w:rFonts w:cs="Arial"/>
                <w:color w:val="006BB7" w:themeColor="text2"/>
                <w:sz w:val="16"/>
              </w:rPr>
              <w:instrText xml:space="preserve"> DOCPROPERTY “OfficeAddress2” </w:instrText>
            </w:r>
            <w:r w:rsidRPr="00B91E91">
              <w:rPr>
                <w:rFonts w:cs="Arial"/>
                <w:color w:val="006BB7" w:themeColor="text2"/>
                <w:sz w:val="16"/>
              </w:rPr>
              <w:fldChar w:fldCharType="separate"/>
            </w:r>
            <w:r w:rsidRPr="004030ED">
              <w:rPr>
                <w:rFonts w:cs="Arial"/>
                <w:color w:val="006BB7" w:themeColor="text2"/>
                <w:sz w:val="16"/>
              </w:rPr>
              <w:t xml:space="preserve">The Netherlands </w:t>
            </w:r>
            <w:r w:rsidRPr="00B91E91">
              <w:rPr>
                <w:rFonts w:cs="Arial"/>
                <w:color w:val="006BB7" w:themeColor="text2"/>
                <w:sz w:val="16"/>
              </w:rPr>
              <w:fldChar w:fldCharType="end"/>
            </w:r>
            <w:r w:rsidRPr="004030ED">
              <w:rPr>
                <w:rFonts w:cs="Arial"/>
                <w:color w:val="006BB7" w:themeColor="text2"/>
                <w:sz w:val="16"/>
              </w:rPr>
              <w:br/>
            </w:r>
            <w:r w:rsidRPr="004030ED">
              <w:rPr>
                <w:rFonts w:cs="Arial"/>
                <w:color w:val="006BB7" w:themeColor="text2"/>
                <w:sz w:val="16"/>
              </w:rPr>
              <w:br/>
              <w:t xml:space="preserve">T </w:t>
            </w:r>
            <w:r w:rsidRPr="00B91E91">
              <w:rPr>
                <w:rFonts w:cs="Arial"/>
                <w:color w:val="006BB7" w:themeColor="text2"/>
                <w:sz w:val="16"/>
              </w:rPr>
              <w:fldChar w:fldCharType="begin"/>
            </w:r>
            <w:r w:rsidRPr="004030ED">
              <w:rPr>
                <w:rFonts w:cs="Arial"/>
                <w:color w:val="006BB7" w:themeColor="text2"/>
                <w:sz w:val="16"/>
              </w:rPr>
              <w:instrText xml:space="preserve"> DOCPROPERTY “OfficePhone” </w:instrText>
            </w:r>
            <w:r w:rsidRPr="00B91E91">
              <w:rPr>
                <w:rFonts w:cs="Arial"/>
                <w:color w:val="006BB7" w:themeColor="text2"/>
                <w:sz w:val="16"/>
              </w:rPr>
              <w:fldChar w:fldCharType="separate"/>
            </w:r>
            <w:r w:rsidRPr="004030ED">
              <w:rPr>
                <w:rFonts w:cs="Arial"/>
                <w:color w:val="006BB7" w:themeColor="text2"/>
                <w:sz w:val="16"/>
              </w:rPr>
              <w:t>+31 (0)30 7524 700</w:t>
            </w:r>
            <w:r w:rsidRPr="00B91E91">
              <w:rPr>
                <w:rFonts w:cs="Arial"/>
                <w:color w:val="006BB7" w:themeColor="text2"/>
                <w:sz w:val="16"/>
              </w:rPr>
              <w:fldChar w:fldCharType="end"/>
            </w:r>
            <w:r w:rsidRPr="004030ED">
              <w:rPr>
                <w:rFonts w:cs="Arial"/>
                <w:color w:val="006BB7" w:themeColor="text2"/>
                <w:sz w:val="16"/>
              </w:rPr>
              <w:br/>
            </w:r>
          </w:p>
          <w:p w:rsidR="00B91E91" w:rsidRPr="00B91E91" w:rsidP="00B91E91" w14:paraId="226C285A" w14:textId="77777777">
            <w:pPr>
              <w:spacing w:after="130"/>
              <w:ind w:left="0"/>
              <w:rPr>
                <w:rFonts w:cs="Arial"/>
                <w:color w:val="006BB7" w:themeColor="text2"/>
                <w:sz w:val="16"/>
                <w:lang w:val="en-US"/>
              </w:rPr>
            </w:pPr>
            <w:r w:rsidRPr="00B91E91">
              <w:rPr>
                <w:rFonts w:cs="Arial"/>
                <w:color w:val="006BB7" w:themeColor="text2"/>
                <w:sz w:val="16"/>
              </w:rPr>
              <w:fldChar w:fldCharType="begin"/>
            </w:r>
            <w:r w:rsidRPr="00B91E91">
              <w:rPr>
                <w:rFonts w:cs="Arial"/>
                <w:color w:val="006BB7" w:themeColor="text2"/>
                <w:sz w:val="16"/>
                <w:lang w:val="en-US"/>
              </w:rPr>
              <w:instrText xml:space="preserve"> DOCPROPERTY  Website  \* MERGEFORMAT </w:instrText>
            </w:r>
            <w:r w:rsidRPr="00B91E91">
              <w:rPr>
                <w:rFonts w:cs="Arial"/>
                <w:color w:val="006BB7" w:themeColor="text2"/>
                <w:sz w:val="16"/>
              </w:rPr>
              <w:fldChar w:fldCharType="separate"/>
            </w:r>
            <w:r w:rsidRPr="00B91E91">
              <w:rPr>
                <w:rFonts w:cs="Arial"/>
                <w:color w:val="006BB7" w:themeColor="text2"/>
                <w:sz w:val="16"/>
                <w:lang w:val="en-US"/>
              </w:rPr>
              <w:t>certification.ricardo.com</w:t>
            </w:r>
            <w:r w:rsidRPr="00B91E91">
              <w:rPr>
                <w:rFonts w:cs="Arial"/>
                <w:color w:val="006BB7" w:themeColor="text2"/>
                <w:sz w:val="16"/>
              </w:rPr>
              <w:fldChar w:fldCharType="end"/>
            </w:r>
          </w:p>
        </w:tc>
      </w:tr>
      <w:tr w14:paraId="46F0B023" w14:textId="77777777" w:rsidTr="007E25BF">
        <w:tblPrEx>
          <w:tblW w:w="0" w:type="auto"/>
          <w:shd w:val="clear" w:color="auto" w:fill="A7A9AC"/>
          <w:tblLook w:val="0660"/>
        </w:tblPrEx>
        <w:trPr>
          <w:trHeight w:hRule="exact" w:val="683"/>
        </w:trPr>
        <w:tc>
          <w:tcPr>
            <w:tcW w:w="10505" w:type="dxa"/>
            <w:shd w:val="clear" w:color="auto" w:fill="A7A9AC"/>
          </w:tcPr>
          <w:p w:rsidR="00B91E91" w:rsidRPr="00B91E91" w:rsidP="00B91E91" w14:paraId="12FE758F" w14:textId="77777777">
            <w:pPr>
              <w:rPr>
                <w:lang w:val="en-US"/>
              </w:rPr>
            </w:pPr>
          </w:p>
        </w:tc>
      </w:tr>
      <w:tr w14:paraId="73346C77" w14:textId="77777777" w:rsidTr="007E25BF">
        <w:tblPrEx>
          <w:tblW w:w="0" w:type="auto"/>
          <w:shd w:val="clear" w:color="auto" w:fill="A7A9AC"/>
          <w:tblLook w:val="0660"/>
        </w:tblPrEx>
        <w:trPr>
          <w:trHeight w:hRule="exact" w:val="284"/>
        </w:trPr>
        <w:tc>
          <w:tcPr>
            <w:tcW w:w="10505" w:type="dxa"/>
            <w:shd w:val="clear" w:color="auto" w:fill="006BB7"/>
          </w:tcPr>
          <w:p w:rsidR="00B91E91" w:rsidRPr="00B91E91" w:rsidP="00B91E91" w14:paraId="1AA2099B" w14:textId="77777777">
            <w:pPr>
              <w:rPr>
                <w:lang w:val="en-US"/>
              </w:rPr>
            </w:pPr>
          </w:p>
          <w:p w:rsidR="00B91E91" w:rsidRPr="00B91E91" w:rsidP="00B91E91" w14:paraId="55573F72" w14:textId="77777777">
            <w:pPr>
              <w:rPr>
                <w:lang w:val="en-US"/>
              </w:rPr>
            </w:pPr>
          </w:p>
          <w:p w:rsidR="00B91E91" w:rsidRPr="00B91E91" w:rsidP="00B91E91" w14:paraId="0F29E4D7" w14:textId="77777777">
            <w:pPr>
              <w:rPr>
                <w:lang w:val="en-US"/>
              </w:rPr>
            </w:pPr>
          </w:p>
          <w:p w:rsidR="00B91E91" w:rsidRPr="00B91E91" w:rsidP="00B91E91" w14:paraId="553CB936" w14:textId="77777777">
            <w:pPr>
              <w:rPr>
                <w:lang w:val="en-US"/>
              </w:rPr>
            </w:pPr>
          </w:p>
          <w:p w:rsidR="00B91E91" w:rsidRPr="00B91E91" w:rsidP="00B91E91" w14:paraId="159A33CC" w14:textId="77777777">
            <w:pPr>
              <w:rPr>
                <w:lang w:val="en-US"/>
              </w:rPr>
            </w:pPr>
          </w:p>
          <w:p w:rsidR="00B91E91" w:rsidRPr="00B91E91" w:rsidP="00B91E91" w14:paraId="57C1D128" w14:textId="77777777">
            <w:pPr>
              <w:rPr>
                <w:lang w:val="en-US"/>
              </w:rPr>
            </w:pPr>
          </w:p>
          <w:p w:rsidR="00B91E91" w:rsidRPr="00B91E91" w:rsidP="00B91E91" w14:paraId="4181C046" w14:textId="77777777">
            <w:pPr>
              <w:rPr>
                <w:lang w:val="en-US"/>
              </w:rPr>
            </w:pPr>
          </w:p>
          <w:p w:rsidR="00B91E91" w:rsidRPr="00B91E91" w:rsidP="00B91E91" w14:paraId="29BA27FB" w14:textId="77777777">
            <w:pPr>
              <w:rPr>
                <w:lang w:val="en-US"/>
              </w:rPr>
            </w:pPr>
          </w:p>
          <w:p w:rsidR="00B91E91" w:rsidRPr="00B91E91" w:rsidP="00B91E91" w14:paraId="659C86E6" w14:textId="77777777">
            <w:pPr>
              <w:rPr>
                <w:lang w:val="en-US"/>
              </w:rPr>
            </w:pPr>
          </w:p>
          <w:p w:rsidR="00B91E91" w:rsidRPr="00B91E91" w:rsidP="00B91E91" w14:paraId="40F000AB" w14:textId="77777777">
            <w:pPr>
              <w:rPr>
                <w:lang w:val="en-US"/>
              </w:rPr>
            </w:pPr>
          </w:p>
          <w:p w:rsidR="00B91E91" w:rsidRPr="00B91E91" w:rsidP="00B91E91" w14:paraId="5256752A" w14:textId="77777777">
            <w:pPr>
              <w:rPr>
                <w:lang w:val="en-US"/>
              </w:rPr>
            </w:pPr>
          </w:p>
          <w:p w:rsidR="00B91E91" w:rsidRPr="00B91E91" w:rsidP="00B91E91" w14:paraId="59D9AC51" w14:textId="77777777">
            <w:pPr>
              <w:rPr>
                <w:lang w:val="en-US"/>
              </w:rPr>
            </w:pPr>
          </w:p>
          <w:p w:rsidR="00B91E91" w:rsidRPr="00B91E91" w:rsidP="00B91E91" w14:paraId="0EB47406" w14:textId="77777777">
            <w:pPr>
              <w:rPr>
                <w:lang w:val="en-US"/>
              </w:rPr>
            </w:pPr>
          </w:p>
          <w:p w:rsidR="00B91E91" w:rsidRPr="00B91E91" w:rsidP="00B91E91" w14:paraId="3BD3C06E" w14:textId="77777777">
            <w:pPr>
              <w:rPr>
                <w:lang w:val="en-US"/>
              </w:rPr>
            </w:pPr>
          </w:p>
          <w:p w:rsidR="00B91E91" w:rsidRPr="00B91E91" w:rsidP="00B91E91" w14:paraId="458A02EB" w14:textId="77777777">
            <w:pPr>
              <w:rPr>
                <w:lang w:val="en-US"/>
              </w:rPr>
            </w:pPr>
          </w:p>
          <w:p w:rsidR="00B91E91" w:rsidRPr="00B91E91" w:rsidP="00B91E91" w14:paraId="5A9ECBBC" w14:textId="77777777">
            <w:pPr>
              <w:rPr>
                <w:lang w:val="en-US"/>
              </w:rPr>
            </w:pPr>
          </w:p>
          <w:p w:rsidR="00B91E91" w:rsidRPr="00B91E91" w:rsidP="00B91E91" w14:paraId="18FAC763" w14:textId="77777777">
            <w:pPr>
              <w:rPr>
                <w:lang w:val="en-US"/>
              </w:rPr>
            </w:pPr>
          </w:p>
          <w:p w:rsidR="00B91E91" w:rsidRPr="00B91E91" w:rsidP="00B91E91" w14:paraId="67BFDD81" w14:textId="77777777">
            <w:pPr>
              <w:rPr>
                <w:lang w:val="en-US"/>
              </w:rPr>
            </w:pPr>
          </w:p>
          <w:p w:rsidR="00B91E91" w:rsidRPr="00B91E91" w:rsidP="00B91E91" w14:paraId="46A19513" w14:textId="77777777">
            <w:pPr>
              <w:rPr>
                <w:lang w:val="en-US"/>
              </w:rPr>
            </w:pPr>
          </w:p>
          <w:p w:rsidR="00B91E91" w:rsidRPr="00B91E91" w:rsidP="00B91E91" w14:paraId="3FE0D35E" w14:textId="77777777">
            <w:pPr>
              <w:rPr>
                <w:lang w:val="en-US"/>
              </w:rPr>
            </w:pPr>
          </w:p>
          <w:p w:rsidR="00B91E91" w:rsidRPr="00B91E91" w:rsidP="00B91E91" w14:paraId="2F199258" w14:textId="77777777">
            <w:pPr>
              <w:rPr>
                <w:lang w:val="en-US"/>
              </w:rPr>
            </w:pPr>
          </w:p>
          <w:p w:rsidR="00B91E91" w:rsidRPr="00B91E91" w:rsidP="00B91E91" w14:paraId="0310019B" w14:textId="77777777">
            <w:pPr>
              <w:rPr>
                <w:lang w:val="en-US"/>
              </w:rPr>
            </w:pPr>
          </w:p>
          <w:p w:rsidR="00B91E91" w:rsidRPr="00B91E91" w:rsidP="00B91E91" w14:paraId="181A3D4D" w14:textId="77777777">
            <w:pPr>
              <w:rPr>
                <w:lang w:val="en-US"/>
              </w:rPr>
            </w:pPr>
          </w:p>
          <w:p w:rsidR="00B91E91" w:rsidRPr="00B91E91" w:rsidP="00B91E91" w14:paraId="41AE69F9" w14:textId="77777777">
            <w:pPr>
              <w:rPr>
                <w:lang w:val="en-US"/>
              </w:rPr>
            </w:pPr>
          </w:p>
          <w:p w:rsidR="00B91E91" w:rsidRPr="00B91E91" w:rsidP="00B91E91" w14:paraId="5B244C5F" w14:textId="77777777">
            <w:pPr>
              <w:rPr>
                <w:lang w:val="en-US"/>
              </w:rPr>
            </w:pPr>
          </w:p>
          <w:p w:rsidR="00B91E91" w:rsidRPr="00B91E91" w:rsidP="00B91E91" w14:paraId="1A92CD54" w14:textId="77777777">
            <w:pPr>
              <w:rPr>
                <w:lang w:val="en-US"/>
              </w:rPr>
            </w:pPr>
          </w:p>
          <w:p w:rsidR="00B91E91" w:rsidRPr="00B91E91" w:rsidP="00B91E91" w14:paraId="0CDBC9D0" w14:textId="77777777">
            <w:pPr>
              <w:rPr>
                <w:lang w:val="en-US"/>
              </w:rPr>
            </w:pPr>
          </w:p>
          <w:p w:rsidR="00B91E91" w:rsidRPr="00B91E91" w:rsidP="00B91E91" w14:paraId="66D9F02D" w14:textId="77777777">
            <w:pPr>
              <w:rPr>
                <w:lang w:val="en-US"/>
              </w:rPr>
            </w:pPr>
          </w:p>
          <w:p w:rsidR="00B91E91" w:rsidRPr="00B91E91" w:rsidP="00B91E91" w14:paraId="51DFD05A" w14:textId="77777777">
            <w:pPr>
              <w:rPr>
                <w:lang w:val="en-US"/>
              </w:rPr>
            </w:pPr>
          </w:p>
          <w:p w:rsidR="00B91E91" w:rsidRPr="00B91E91" w:rsidP="00B91E91" w14:paraId="1248FD04" w14:textId="77777777">
            <w:pPr>
              <w:rPr>
                <w:lang w:val="en-US"/>
              </w:rPr>
            </w:pPr>
          </w:p>
          <w:p w:rsidR="00B91E91" w:rsidRPr="00B91E91" w:rsidP="00B91E91" w14:paraId="151F40A6" w14:textId="77777777">
            <w:pPr>
              <w:rPr>
                <w:lang w:val="en-US"/>
              </w:rPr>
            </w:pPr>
          </w:p>
          <w:p w:rsidR="00B91E91" w:rsidRPr="00B91E91" w:rsidP="00B91E91" w14:paraId="6AFFCAA3" w14:textId="77777777">
            <w:pPr>
              <w:rPr>
                <w:lang w:val="en-US"/>
              </w:rPr>
            </w:pPr>
          </w:p>
          <w:p w:rsidR="00B91E91" w:rsidRPr="00B91E91" w:rsidP="00B91E91" w14:paraId="720DC11A" w14:textId="77777777">
            <w:pPr>
              <w:rPr>
                <w:lang w:val="en-US"/>
              </w:rPr>
            </w:pPr>
          </w:p>
          <w:p w:rsidR="00B91E91" w:rsidRPr="00B91E91" w:rsidP="00B91E91" w14:paraId="14B6063F" w14:textId="77777777">
            <w:pPr>
              <w:rPr>
                <w:lang w:val="en-US"/>
              </w:rPr>
            </w:pPr>
          </w:p>
          <w:p w:rsidR="00B91E91" w:rsidRPr="00B91E91" w:rsidP="00B91E91" w14:paraId="261A65D9" w14:textId="77777777">
            <w:pPr>
              <w:rPr>
                <w:lang w:val="en-US"/>
              </w:rPr>
            </w:pPr>
          </w:p>
          <w:p w:rsidR="00B91E91" w:rsidRPr="00B91E91" w:rsidP="00B91E91" w14:paraId="5DC1E9D5" w14:textId="77777777">
            <w:pPr>
              <w:tabs>
                <w:tab w:val="left" w:pos="1187"/>
              </w:tabs>
              <w:rPr>
                <w:lang w:val="en-US"/>
              </w:rPr>
            </w:pPr>
            <w:r w:rsidRPr="00B91E91">
              <w:rPr>
                <w:lang w:val="en-US"/>
              </w:rPr>
              <w:tab/>
            </w:r>
          </w:p>
        </w:tc>
      </w:tr>
    </w:tbl>
    <w:p w:rsidR="006B4A62" w:rsidRPr="00FD2422" w:rsidP="006B4A62" w14:paraId="3D31F423" w14:textId="77777777">
      <w:pPr>
        <w:rPr>
          <w:rStyle w:val="HiddenText"/>
        </w:rPr>
      </w:pPr>
      <w:r w:rsidRPr="00FD2422">
        <w:rPr>
          <w:rStyle w:val="HiddenText"/>
        </w:rPr>
        <w:t>&lt;</w:t>
      </w:r>
      <w:r w:rsidR="00FD2422">
        <w:rPr>
          <w:rStyle w:val="HiddenText"/>
        </w:rPr>
        <w:t>Type niets hieronder</w:t>
      </w:r>
      <w:r w:rsidRPr="00FD2422">
        <w:rPr>
          <w:rStyle w:val="HiddenText"/>
        </w:rPr>
        <w:t xml:space="preserve"> – </w:t>
      </w:r>
      <w:r w:rsidR="00FD2422">
        <w:rPr>
          <w:rStyle w:val="HiddenText"/>
        </w:rPr>
        <w:t>ga terug naar het laatste stuk tekst en ga vandaaruit verder</w:t>
      </w:r>
      <w:r w:rsidRPr="00FD2422">
        <w:rPr>
          <w:rStyle w:val="HiddenText"/>
        </w:rPr>
        <w:t xml:space="preserve"> – </w:t>
      </w:r>
      <w:r w:rsidR="00FD2422">
        <w:rPr>
          <w:rStyle w:val="HiddenText"/>
        </w:rPr>
        <w:t>deze tekst wordt niet afgedrukt.</w:t>
      </w:r>
      <w:r w:rsidRPr="00FD2422">
        <w:rPr>
          <w:rStyle w:val="HiddenText"/>
        </w:rPr>
        <w:t>&gt;</w:t>
      </w:r>
    </w:p>
    <w:sectPr w:rsidSect="007F37BF">
      <w:headerReference w:type="default" r:id="rId31"/>
      <w:footerReference w:type="default" r:id="rId32"/>
      <w:pgSz w:w="11906" w:h="16838" w:code="9"/>
      <w:pgMar w:top="3062" w:right="743" w:bottom="1418" w:left="743" w:header="964" w:footer="51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riadPro-Light">
    <w:altName w:val="MS Gothic"/>
    <w:panose1 w:val="00000000000000000000"/>
    <w:charset w:val="80"/>
    <w:family w:val="swiss"/>
    <w:notTrueType/>
    <w:pitch w:val="default"/>
    <w:sig w:usb0="00000003" w:usb1="08070000" w:usb2="00000010" w:usb3="00000000" w:csb0="00020001"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Italic">
    <w:altName w:val="Calibri"/>
    <w:charset w:val="00"/>
    <w:family w:val="auto"/>
    <w:pitch w:val="variable"/>
    <w:sig w:usb0="80000000" w:usb1="00000000" w:usb2="00000000" w:usb3="00000000" w:csb0="00000000" w:csb1="00000000"/>
  </w:font>
  <w:font w:name="Calibri-Bold">
    <w:altName w:val="Calibri"/>
    <w:charset w:val="00"/>
    <w:family w:val="auto"/>
    <w:pitch w:val="variable"/>
    <w:sig w:usb0="8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C0C42" w:rsidRPr="000A1CCB" w:rsidP="007C0C42" w14:paraId="48959E02" w14:textId="77777777">
    <w:pPr>
      <w:pStyle w:val="FooterRight"/>
      <w:rPr>
        <w:lang w:val="en-US"/>
      </w:rPr>
    </w:pPr>
    <w:r>
      <w:fldChar w:fldCharType="begin"/>
    </w:r>
    <w:r w:rsidRPr="000A1CCB">
      <w:rPr>
        <w:lang w:val="en-US"/>
      </w:rPr>
      <w:instrText xml:space="preserve"> IF “Z</w:instrText>
    </w:r>
    <w:r>
      <w:fldChar w:fldCharType="begin"/>
    </w:r>
    <w:r w:rsidRPr="000A1CCB">
      <w:rPr>
        <w:lang w:val="en-US"/>
      </w:rPr>
      <w:instrText xml:space="preserve"> DOCPROPERTY “Ref” </w:instrText>
    </w:r>
    <w:r>
      <w:fldChar w:fldCharType="separate"/>
    </w:r>
    <w:r w:rsidRPr="000A1CCB">
      <w:rPr>
        <w:lang w:val="en-US"/>
      </w:rPr>
      <w:instrText>&lt;REF&gt;</w:instrText>
    </w:r>
    <w:r>
      <w:fldChar w:fldCharType="end"/>
    </w:r>
    <w:r w:rsidRPr="000A1CCB">
      <w:rPr>
        <w:lang w:val="en-US"/>
      </w:rPr>
      <w:instrText xml:space="preserve">Z” = “ZZ” “” “Referentie: </w:instrText>
    </w:r>
    <w:r>
      <w:fldChar w:fldCharType="begin"/>
    </w:r>
    <w:r w:rsidRPr="000A1CCB">
      <w:rPr>
        <w:lang w:val="en-US"/>
      </w:rPr>
      <w:instrText xml:space="preserve"> DOCPROPERTY “Ref” </w:instrText>
    </w:r>
    <w:r>
      <w:fldChar w:fldCharType="separate"/>
    </w:r>
    <w:r w:rsidRPr="000A1CCB">
      <w:rPr>
        <w:lang w:val="en-US"/>
      </w:rPr>
      <w:instrText>&lt;REF&gt;</w:instrText>
    </w:r>
    <w:r>
      <w:fldChar w:fldCharType="end"/>
    </w:r>
    <w:r w:rsidRPr="000A1CCB">
      <w:rPr>
        <w:lang w:val="en-US"/>
      </w:rPr>
      <w:instrText xml:space="preserve">” </w:instrText>
    </w:r>
    <w:r>
      <w:fldChar w:fldCharType="separate"/>
    </w:r>
    <w:r>
      <w:rPr>
        <w:noProof/>
        <w:lang w:val="en-US"/>
      </w:rPr>
      <w:t>hya</w:t>
    </w:r>
    <w:r w:rsidRPr="000A1CCB">
      <w:rPr>
        <w:noProof/>
        <w:lang w:val="en-US"/>
      </w:rPr>
      <w:t xml:space="preserve"> </w:t>
    </w:r>
    <w:r>
      <w:fldChar w:fldCharType="end"/>
    </w:r>
    <w:r>
      <w:t>902028</w:t>
    </w:r>
  </w:p>
  <w:p w:rsidR="007C0C42" w:rsidRPr="000A1CCB" w:rsidP="007C0C42" w14:paraId="2EDB9BC7" w14:textId="77777777">
    <w:pPr>
      <w:pStyle w:val="FooterRight"/>
      <w:rPr>
        <w:lang w:val="en-US"/>
      </w:rPr>
    </w:pPr>
    <w:r w:rsidRPr="000A1CCB">
      <w:rPr>
        <w:lang w:val="en-US"/>
      </w:rPr>
      <w:t xml:space="preserve">Version: </w:t>
    </w:r>
    <w:r w:rsidR="001A4BD3">
      <w:rPr>
        <w:lang w:val="en-US"/>
      </w:rPr>
      <w:t>3</w:t>
    </w:r>
    <w:r w:rsidRPr="000A1CCB">
      <w:rPr>
        <w:lang w:val="en-US"/>
      </w:rPr>
      <w:t>.0</w:t>
    </w:r>
  </w:p>
  <w:p w:rsidR="007C0C42" w:rsidP="007C0C42" w14:paraId="39F3EE18" w14:textId="77777777">
    <w:pPr>
      <w:pStyle w:val="Footer"/>
      <w:rPr>
        <w:noProof/>
      </w:rPr>
    </w:pPr>
    <w:r w:rsidRPr="000A1CCB">
      <w:rPr>
        <w:lang w:val="en-US"/>
      </w:rPr>
      <w:t xml:space="preserve">Page </w:t>
    </w:r>
    <w:r>
      <w:fldChar w:fldCharType="begin"/>
    </w:r>
    <w:r w:rsidRPr="000A1CCB">
      <w:rPr>
        <w:lang w:val="en-US"/>
      </w:rPr>
      <w:instrText xml:space="preserve"> PAGE </w:instrText>
    </w:r>
    <w:r>
      <w:fldChar w:fldCharType="separate"/>
    </w:r>
    <w:r>
      <w:t>1</w:t>
    </w:r>
    <w:r>
      <w:fldChar w:fldCharType="end"/>
    </w:r>
    <w:r w:rsidRPr="000A1CCB">
      <w:rPr>
        <w:lang w:val="en-US"/>
      </w:rPr>
      <w:t xml:space="preserve"> of </w:t>
    </w:r>
    <w:r>
      <w:fldChar w:fldCharType="begin"/>
    </w:r>
    <w:r w:rsidRPr="000A1CCB">
      <w:rPr>
        <w:lang w:val="en-US"/>
      </w:rPr>
      <w:instrText xml:space="preserve"> NUMPAGES </w:instrText>
    </w:r>
    <w:r>
      <w:fldChar w:fldCharType="separate"/>
    </w:r>
    <w:r>
      <w:t>42</w:t>
    </w:r>
    <w:r>
      <w:rPr>
        <w:noProof/>
      </w:rPr>
      <w:fldChar w:fldCharType="end"/>
    </w:r>
  </w:p>
  <w:p w:rsidR="007C0C42" w:rsidRPr="000A1CCB" w:rsidP="007C0C42" w14:paraId="5E01EF86" w14:textId="77777777">
    <w:pPr>
      <w:pStyle w:val="Footer"/>
      <w:rPr>
        <w:lang w:val="en-U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C0C42" w:rsidRPr="009E68A4" w:rsidP="007C0C42" w14:paraId="7FB84469" w14:textId="77777777">
    <w:pPr>
      <w:pStyle w:val="LogoFrontCover"/>
      <w:jc w:val="left"/>
      <w:rPr>
        <w:lang w:val="en-US"/>
      </w:rPr>
    </w:pPr>
    <w:r w:rsidRPr="009E68A4">
      <w:rPr>
        <w:lang w:val="en-US"/>
      </w:rPr>
      <w:t>Annual Report CO</w:t>
    </w:r>
    <w:r w:rsidRPr="009E68A4">
      <w:rPr>
        <w:vertAlign w:val="subscript"/>
        <w:lang w:val="en-US"/>
      </w:rPr>
      <w:t>2</w:t>
    </w:r>
    <w:r w:rsidRPr="009E68A4">
      <w:rPr>
        <w:lang w:val="en-US"/>
      </w:rPr>
      <w:t xml:space="preserve"> Performance Ladder</w:t>
    </w:r>
    <w:r>
      <w:drawing>
        <wp:anchor distT="0" distB="0" distL="114300" distR="114300" simplePos="0" relativeHeight="251658240" behindDoc="0" locked="0" layoutInCell="1" allowOverlap="1">
          <wp:simplePos x="0" y="0"/>
          <wp:positionH relativeFrom="column">
            <wp:posOffset>5673090</wp:posOffset>
          </wp:positionH>
          <wp:positionV relativeFrom="paragraph">
            <wp:posOffset>-2540</wp:posOffset>
          </wp:positionV>
          <wp:extent cx="944245" cy="611505"/>
          <wp:effectExtent l="0" t="0" r="8255" b="0"/>
          <wp:wrapThrough wrapText="bothSides">
            <wp:wrapPolygon>
              <wp:start x="0" y="0"/>
              <wp:lineTo x="0" y="20860"/>
              <wp:lineTo x="21353" y="20860"/>
              <wp:lineTo x="21353"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944245" cy="611505"/>
                  </a:xfrm>
                  <a:prstGeom prst="rect">
                    <a:avLst/>
                  </a:prstGeom>
                </pic:spPr>
              </pic:pic>
            </a:graphicData>
          </a:graphic>
          <wp14:sizeRelH relativeFrom="page">
            <wp14:pctWidth>0</wp14:pctWidth>
          </wp14:sizeRelH>
          <wp14:sizeRelV relativeFrom="page">
            <wp14:pctHeight>0</wp14:pctHeight>
          </wp14:sizeRelV>
        </wp:anchor>
      </w:drawing>
    </w:r>
    <w:r w:rsidR="00A63BA3">
      <w:rPr>
        <w:lang w:val="en-US"/>
      </w:rPr>
      <w:t xml:space="preserve"> 202</w:t>
    </w:r>
    <w:r w:rsidR="00622D6D">
      <w:rPr>
        <w:lang w:val="en-U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BD2F45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F7672B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100F26"/>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7DFC96D2"/>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82A5FA5"/>
    <w:multiLevelType w:val="multilevel"/>
    <w:tmpl w:val="D8EEC6B2"/>
    <w:numStyleLink w:val="LRRHeadings"/>
  </w:abstractNum>
  <w:abstractNum w:abstractNumId="5">
    <w:nsid w:val="10C75897"/>
    <w:multiLevelType w:val="multilevel"/>
    <w:tmpl w:val="C77A46D6"/>
    <w:styleLink w:val="LRRAppendices"/>
    <w:lvl w:ilvl="0">
      <w:start w:val="1"/>
      <w:numFmt w:val="upperLetter"/>
      <w:pStyle w:val="AppendixTitle"/>
      <w:lvlText w:val="Appendix %1"/>
      <w:lvlJc w:val="left"/>
      <w:pPr>
        <w:ind w:left="737" w:hanging="737"/>
      </w:pPr>
      <w:rPr>
        <w:rFonts w:hint="default"/>
      </w:rPr>
    </w:lvl>
    <w:lvl w:ilvl="1">
      <w:start w:val="1"/>
      <w:numFmt w:val="decimal"/>
      <w:pStyle w:val="Appendix1"/>
      <w:lvlText w:val="%1.%2"/>
      <w:lvlJc w:val="left"/>
      <w:pPr>
        <w:ind w:left="737" w:hanging="737"/>
      </w:pPr>
      <w:rPr>
        <w:rFonts w:hint="default"/>
      </w:rPr>
    </w:lvl>
    <w:lvl w:ilvl="2">
      <w:start w:val="1"/>
      <w:numFmt w:val="decimal"/>
      <w:pStyle w:val="Appendix2"/>
      <w:lvlText w:val="%1.%2.%3"/>
      <w:lvlJc w:val="left"/>
      <w:pPr>
        <w:ind w:left="737" w:hanging="737"/>
      </w:pPr>
      <w:rPr>
        <w:rFonts w:hint="default"/>
      </w:rPr>
    </w:lvl>
    <w:lvl w:ilvl="3">
      <w:start w:val="1"/>
      <w:numFmt w:val="decimal"/>
      <w:pStyle w:val="Appendix3"/>
      <w:lvlText w:val="%1.%2.%3.%4"/>
      <w:lvlJc w:val="left"/>
      <w:pPr>
        <w:ind w:left="1474" w:hanging="737"/>
      </w:pPr>
      <w:rPr>
        <w:rFonts w:hint="default"/>
      </w:rPr>
    </w:lvl>
    <w:lvl w:ilvl="4">
      <w:start w:val="1"/>
      <w:numFmt w:val="none"/>
      <w:lvlJc w:val="left"/>
      <w:pPr>
        <w:ind w:left="737" w:hanging="737"/>
      </w:pPr>
      <w:rPr>
        <w:rFonts w:hint="default"/>
      </w:rPr>
    </w:lvl>
    <w:lvl w:ilvl="5">
      <w:start w:val="1"/>
      <w:numFmt w:val="none"/>
      <w:lvlJc w:val="left"/>
      <w:pPr>
        <w:ind w:left="737" w:hanging="737"/>
      </w:pPr>
      <w:rPr>
        <w:rFonts w:hint="default"/>
      </w:rPr>
    </w:lvl>
    <w:lvl w:ilvl="6">
      <w:start w:val="1"/>
      <w:numFmt w:val="none"/>
      <w:lvlJc w:val="left"/>
      <w:pPr>
        <w:ind w:left="737" w:hanging="737"/>
      </w:pPr>
      <w:rPr>
        <w:rFonts w:hint="default"/>
      </w:rPr>
    </w:lvl>
    <w:lvl w:ilvl="7">
      <w:start w:val="1"/>
      <w:numFmt w:val="none"/>
      <w:lvlJc w:val="left"/>
      <w:pPr>
        <w:ind w:left="737" w:hanging="737"/>
      </w:pPr>
      <w:rPr>
        <w:rFonts w:hint="default"/>
      </w:rPr>
    </w:lvl>
    <w:lvl w:ilvl="8">
      <w:start w:val="1"/>
      <w:numFmt w:val="none"/>
      <w:lvlJc w:val="left"/>
      <w:pPr>
        <w:ind w:left="737" w:hanging="737"/>
      </w:pPr>
      <w:rPr>
        <w:rFonts w:hint="default"/>
      </w:rPr>
    </w:lvl>
  </w:abstractNum>
  <w:abstractNum w:abstractNumId="6">
    <w:nsid w:val="240207D3"/>
    <w:multiLevelType w:val="hybridMultilevel"/>
    <w:tmpl w:val="D14E5214"/>
    <w:lvl w:ilvl="0">
      <w:start w:val="1"/>
      <w:numFmt w:val="bullet"/>
      <w:lvlText w:val=""/>
      <w:lvlJc w:val="left"/>
      <w:pPr>
        <w:ind w:left="1457" w:hanging="360"/>
      </w:pPr>
      <w:rPr>
        <w:rFonts w:ascii="Symbol" w:hAnsi="Symbo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7">
    <w:nsid w:val="27F75EDA"/>
    <w:multiLevelType w:val="multilevel"/>
    <w:tmpl w:val="02FAA9B2"/>
    <w:styleLink w:val="LRHeadings"/>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2041"/>
        </w:tabs>
        <w:ind w:left="2041" w:hanging="1020"/>
      </w:pPr>
      <w:rPr>
        <w:rFonts w:hint="default"/>
      </w:rPr>
    </w:lvl>
    <w:lvl w:ilvl="3">
      <w:start w:val="1"/>
      <w:numFmt w:val="decimal"/>
      <w:lvlText w:val="%1.%2.%3.%4"/>
      <w:lvlJc w:val="left"/>
      <w:pPr>
        <w:tabs>
          <w:tab w:val="num" w:pos="2041"/>
        </w:tabs>
        <w:ind w:left="2041" w:hanging="1020"/>
      </w:pPr>
      <w:rPr>
        <w:rFonts w:hint="default"/>
      </w:rPr>
    </w:lvl>
    <w:lvl w:ilvl="4">
      <w:start w:val="1"/>
      <w:numFmt w:val="decimal"/>
      <w:lvlText w:val="%1.%2.%3.%4.%5"/>
      <w:lvlJc w:val="left"/>
      <w:pPr>
        <w:tabs>
          <w:tab w:val="num" w:pos="1021"/>
        </w:tabs>
        <w:ind w:left="1021" w:hanging="102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EEF33F3"/>
    <w:multiLevelType w:val="hybridMultilevel"/>
    <w:tmpl w:val="D9484F50"/>
    <w:lvl w:ilvl="0">
      <w:start w:val="1"/>
      <w:numFmt w:val="bullet"/>
      <w:lvlText w:val=""/>
      <w:lvlJc w:val="left"/>
      <w:pPr>
        <w:ind w:left="1097" w:hanging="360"/>
      </w:pPr>
      <w:rPr>
        <w:rFonts w:ascii="Symbol" w:hAnsi="Symbol" w:hint="default"/>
      </w:rPr>
    </w:lvl>
    <w:lvl w:ilvl="1">
      <w:start w:val="1"/>
      <w:numFmt w:val="bullet"/>
      <w:lvlText w:val="o"/>
      <w:lvlJc w:val="left"/>
      <w:pPr>
        <w:ind w:left="1817" w:hanging="360"/>
      </w:pPr>
      <w:rPr>
        <w:rFonts w:ascii="Courier New" w:hAnsi="Courier New" w:cs="Courier New" w:hint="default"/>
      </w:rPr>
    </w:lvl>
    <w:lvl w:ilvl="2" w:tentative="1">
      <w:start w:val="1"/>
      <w:numFmt w:val="bullet"/>
      <w:lvlText w:val=""/>
      <w:lvlJc w:val="left"/>
      <w:pPr>
        <w:ind w:left="2537" w:hanging="360"/>
      </w:pPr>
      <w:rPr>
        <w:rFonts w:ascii="Wingdings" w:hAnsi="Wingdings" w:hint="default"/>
      </w:rPr>
    </w:lvl>
    <w:lvl w:ilvl="3" w:tentative="1">
      <w:start w:val="1"/>
      <w:numFmt w:val="bullet"/>
      <w:lvlText w:val=""/>
      <w:lvlJc w:val="left"/>
      <w:pPr>
        <w:ind w:left="3257" w:hanging="360"/>
      </w:pPr>
      <w:rPr>
        <w:rFonts w:ascii="Symbol" w:hAnsi="Symbol" w:hint="default"/>
      </w:rPr>
    </w:lvl>
    <w:lvl w:ilvl="4" w:tentative="1">
      <w:start w:val="1"/>
      <w:numFmt w:val="bullet"/>
      <w:lvlText w:val="o"/>
      <w:lvlJc w:val="left"/>
      <w:pPr>
        <w:ind w:left="3977" w:hanging="360"/>
      </w:pPr>
      <w:rPr>
        <w:rFonts w:ascii="Courier New" w:hAnsi="Courier New" w:cs="Courier New" w:hint="default"/>
      </w:rPr>
    </w:lvl>
    <w:lvl w:ilvl="5" w:tentative="1">
      <w:start w:val="1"/>
      <w:numFmt w:val="bullet"/>
      <w:lvlText w:val=""/>
      <w:lvlJc w:val="left"/>
      <w:pPr>
        <w:ind w:left="4697" w:hanging="360"/>
      </w:pPr>
      <w:rPr>
        <w:rFonts w:ascii="Wingdings" w:hAnsi="Wingdings" w:hint="default"/>
      </w:rPr>
    </w:lvl>
    <w:lvl w:ilvl="6" w:tentative="1">
      <w:start w:val="1"/>
      <w:numFmt w:val="bullet"/>
      <w:lvlText w:val=""/>
      <w:lvlJc w:val="left"/>
      <w:pPr>
        <w:ind w:left="5417" w:hanging="360"/>
      </w:pPr>
      <w:rPr>
        <w:rFonts w:ascii="Symbol" w:hAnsi="Symbol" w:hint="default"/>
      </w:rPr>
    </w:lvl>
    <w:lvl w:ilvl="7" w:tentative="1">
      <w:start w:val="1"/>
      <w:numFmt w:val="bullet"/>
      <w:lvlText w:val="o"/>
      <w:lvlJc w:val="left"/>
      <w:pPr>
        <w:ind w:left="6137" w:hanging="360"/>
      </w:pPr>
      <w:rPr>
        <w:rFonts w:ascii="Courier New" w:hAnsi="Courier New" w:cs="Courier New" w:hint="default"/>
      </w:rPr>
    </w:lvl>
    <w:lvl w:ilvl="8" w:tentative="1">
      <w:start w:val="1"/>
      <w:numFmt w:val="bullet"/>
      <w:lvlText w:val=""/>
      <w:lvlJc w:val="left"/>
      <w:pPr>
        <w:ind w:left="6857" w:hanging="360"/>
      </w:pPr>
      <w:rPr>
        <w:rFonts w:ascii="Wingdings" w:hAnsi="Wingdings" w:hint="default"/>
      </w:rPr>
    </w:lvl>
  </w:abstractNum>
  <w:abstractNum w:abstractNumId="9">
    <w:nsid w:val="36801CC2"/>
    <w:multiLevelType w:val="hybridMultilevel"/>
    <w:tmpl w:val="70F0096A"/>
    <w:lvl w:ilvl="0">
      <w:start w:val="1"/>
      <w:numFmt w:val="bullet"/>
      <w:pStyle w:val="TableTextBullet"/>
      <w:lvlText w:val=""/>
      <w:lvlJc w:val="left"/>
      <w:pPr>
        <w:ind w:left="360" w:hanging="360"/>
      </w:pPr>
      <w:rPr>
        <w:rFonts w:ascii="Symbol" w:hAnsi="Symbol" w:hint="default"/>
        <w:color w:val="auto"/>
        <w:sz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D09358F"/>
    <w:multiLevelType w:val="hybridMultilevel"/>
    <w:tmpl w:val="F9A4AA1C"/>
    <w:lvl w:ilvl="0">
      <w:start w:val="1"/>
      <w:numFmt w:val="decimal"/>
      <w:pStyle w:val="TableTextNumb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9B731A1"/>
    <w:multiLevelType w:val="hybridMultilevel"/>
    <w:tmpl w:val="57D05284"/>
    <w:lvl w:ilvl="0">
      <w:start w:val="1"/>
      <w:numFmt w:val="bullet"/>
      <w:lvlText w:val=""/>
      <w:lvlJc w:val="left"/>
      <w:pPr>
        <w:ind w:left="1097" w:hanging="360"/>
      </w:pPr>
      <w:rPr>
        <w:rFonts w:ascii="Symbol" w:hAnsi="Symbol" w:hint="default"/>
      </w:rPr>
    </w:lvl>
    <w:lvl w:ilvl="1" w:tentative="1">
      <w:start w:val="1"/>
      <w:numFmt w:val="bullet"/>
      <w:lvlText w:val="o"/>
      <w:lvlJc w:val="left"/>
      <w:pPr>
        <w:ind w:left="1817" w:hanging="360"/>
      </w:pPr>
      <w:rPr>
        <w:rFonts w:ascii="Courier New" w:hAnsi="Courier New" w:cs="Courier New" w:hint="default"/>
      </w:rPr>
    </w:lvl>
    <w:lvl w:ilvl="2" w:tentative="1">
      <w:start w:val="1"/>
      <w:numFmt w:val="bullet"/>
      <w:lvlText w:val=""/>
      <w:lvlJc w:val="left"/>
      <w:pPr>
        <w:ind w:left="2537" w:hanging="360"/>
      </w:pPr>
      <w:rPr>
        <w:rFonts w:ascii="Wingdings" w:hAnsi="Wingdings" w:hint="default"/>
      </w:rPr>
    </w:lvl>
    <w:lvl w:ilvl="3" w:tentative="1">
      <w:start w:val="1"/>
      <w:numFmt w:val="bullet"/>
      <w:lvlText w:val=""/>
      <w:lvlJc w:val="left"/>
      <w:pPr>
        <w:ind w:left="3257" w:hanging="360"/>
      </w:pPr>
      <w:rPr>
        <w:rFonts w:ascii="Symbol" w:hAnsi="Symbol" w:hint="default"/>
      </w:rPr>
    </w:lvl>
    <w:lvl w:ilvl="4" w:tentative="1">
      <w:start w:val="1"/>
      <w:numFmt w:val="bullet"/>
      <w:lvlText w:val="o"/>
      <w:lvlJc w:val="left"/>
      <w:pPr>
        <w:ind w:left="3977" w:hanging="360"/>
      </w:pPr>
      <w:rPr>
        <w:rFonts w:ascii="Courier New" w:hAnsi="Courier New" w:cs="Courier New" w:hint="default"/>
      </w:rPr>
    </w:lvl>
    <w:lvl w:ilvl="5" w:tentative="1">
      <w:start w:val="1"/>
      <w:numFmt w:val="bullet"/>
      <w:lvlText w:val=""/>
      <w:lvlJc w:val="left"/>
      <w:pPr>
        <w:ind w:left="4697" w:hanging="360"/>
      </w:pPr>
      <w:rPr>
        <w:rFonts w:ascii="Wingdings" w:hAnsi="Wingdings" w:hint="default"/>
      </w:rPr>
    </w:lvl>
    <w:lvl w:ilvl="6" w:tentative="1">
      <w:start w:val="1"/>
      <w:numFmt w:val="bullet"/>
      <w:lvlText w:val=""/>
      <w:lvlJc w:val="left"/>
      <w:pPr>
        <w:ind w:left="5417" w:hanging="360"/>
      </w:pPr>
      <w:rPr>
        <w:rFonts w:ascii="Symbol" w:hAnsi="Symbol" w:hint="default"/>
      </w:rPr>
    </w:lvl>
    <w:lvl w:ilvl="7" w:tentative="1">
      <w:start w:val="1"/>
      <w:numFmt w:val="bullet"/>
      <w:lvlText w:val="o"/>
      <w:lvlJc w:val="left"/>
      <w:pPr>
        <w:ind w:left="6137" w:hanging="360"/>
      </w:pPr>
      <w:rPr>
        <w:rFonts w:ascii="Courier New" w:hAnsi="Courier New" w:cs="Courier New" w:hint="default"/>
      </w:rPr>
    </w:lvl>
    <w:lvl w:ilvl="8" w:tentative="1">
      <w:start w:val="1"/>
      <w:numFmt w:val="bullet"/>
      <w:lvlText w:val=""/>
      <w:lvlJc w:val="left"/>
      <w:pPr>
        <w:ind w:left="6857" w:hanging="360"/>
      </w:pPr>
      <w:rPr>
        <w:rFonts w:ascii="Wingdings" w:hAnsi="Wingdings" w:hint="default"/>
      </w:rPr>
    </w:lvl>
  </w:abstractNum>
  <w:abstractNum w:abstractNumId="12">
    <w:nsid w:val="4F8F61CE"/>
    <w:multiLevelType w:val="hybridMultilevel"/>
    <w:tmpl w:val="DF0C6F7A"/>
    <w:lvl w:ilvl="0">
      <w:start w:val="1"/>
      <w:numFmt w:val="bullet"/>
      <w:lvlText w:val=""/>
      <w:lvlJc w:val="left"/>
      <w:pPr>
        <w:ind w:left="1457" w:hanging="360"/>
      </w:pPr>
      <w:rPr>
        <w:rFonts w:ascii="Symbol" w:hAnsi="Symbo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13">
    <w:nsid w:val="51DB75F1"/>
    <w:multiLevelType w:val="multilevel"/>
    <w:tmpl w:val="B672C3A2"/>
    <w:styleLink w:val="LRnumberedlist"/>
    <w:lvl w:ilvl="0">
      <w:start w:val="1"/>
      <w:numFmt w:val="decimal"/>
      <w:lvlText w:val="%1"/>
      <w:lvlJc w:val="left"/>
      <w:pPr>
        <w:ind w:left="1247" w:hanging="510"/>
      </w:pPr>
      <w:rPr>
        <w:rFonts w:hint="default"/>
      </w:rPr>
    </w:lvl>
    <w:lvl w:ilvl="1">
      <w:start w:val="1"/>
      <w:numFmt w:val="lowerLetter"/>
      <w:lvlText w:val="%2"/>
      <w:lvlJc w:val="left"/>
      <w:pPr>
        <w:ind w:left="1757" w:hanging="510"/>
      </w:pPr>
      <w:rPr>
        <w:rFonts w:hint="default"/>
      </w:rPr>
    </w:lvl>
    <w:lvl w:ilvl="2">
      <w:start w:val="1"/>
      <w:numFmt w:val="lowerRoman"/>
      <w:lvlText w:val="%3"/>
      <w:lvlJc w:val="left"/>
      <w:pPr>
        <w:ind w:left="2267" w:hanging="510"/>
      </w:pPr>
      <w:rPr>
        <w:rFonts w:hint="default"/>
      </w:rPr>
    </w:lvl>
    <w:lvl w:ilvl="3">
      <w:start w:val="1"/>
      <w:numFmt w:val="decimal"/>
      <w:lvlText w:val="%4)"/>
      <w:lvlJc w:val="left"/>
      <w:pPr>
        <w:ind w:left="2777" w:hanging="510"/>
      </w:pPr>
      <w:rPr>
        <w:rFonts w:hint="default"/>
      </w:rPr>
    </w:lvl>
    <w:lvl w:ilvl="4">
      <w:start w:val="1"/>
      <w:numFmt w:val="lowerLetter"/>
      <w:lvlText w:val="%5)"/>
      <w:lvlJc w:val="left"/>
      <w:pPr>
        <w:ind w:left="3287" w:hanging="510"/>
      </w:pPr>
      <w:rPr>
        <w:rFonts w:hint="default"/>
      </w:rPr>
    </w:lvl>
    <w:lvl w:ilvl="5">
      <w:start w:val="1"/>
      <w:numFmt w:val="lowerRoman"/>
      <w:lvlText w:val="%6)"/>
      <w:lvlJc w:val="left"/>
      <w:pPr>
        <w:ind w:left="3797" w:hanging="510"/>
      </w:pPr>
      <w:rPr>
        <w:rFonts w:hint="default"/>
      </w:rPr>
    </w:lvl>
    <w:lvl w:ilvl="6">
      <w:start w:val="1"/>
      <w:numFmt w:val="decimal"/>
      <w:lvlText w:val="%7."/>
      <w:lvlJc w:val="left"/>
      <w:pPr>
        <w:ind w:left="4307" w:hanging="510"/>
      </w:pPr>
      <w:rPr>
        <w:rFonts w:hint="default"/>
      </w:rPr>
    </w:lvl>
    <w:lvl w:ilvl="7">
      <w:start w:val="1"/>
      <w:numFmt w:val="lowerLetter"/>
      <w:lvlText w:val="%8."/>
      <w:lvlJc w:val="left"/>
      <w:pPr>
        <w:ind w:left="4817" w:hanging="510"/>
      </w:pPr>
      <w:rPr>
        <w:rFonts w:hint="default"/>
      </w:rPr>
    </w:lvl>
    <w:lvl w:ilvl="8">
      <w:start w:val="1"/>
      <w:numFmt w:val="lowerRoman"/>
      <w:lvlText w:val="%9."/>
      <w:lvlJc w:val="left"/>
      <w:pPr>
        <w:ind w:left="5327" w:hanging="510"/>
      </w:pPr>
      <w:rPr>
        <w:rFonts w:hint="default"/>
      </w:rPr>
    </w:lvl>
  </w:abstractNum>
  <w:abstractNum w:abstractNumId="14">
    <w:nsid w:val="5A37267D"/>
    <w:multiLevelType w:val="multilevel"/>
    <w:tmpl w:val="D1EE3364"/>
    <w:styleLink w:val="LRRNumbers"/>
    <w:lvl w:ilvl="0">
      <w:start w:val="1"/>
      <w:numFmt w:val="decimal"/>
      <w:pStyle w:val="ListNumber"/>
      <w:lvlText w:val="%1"/>
      <w:lvlJc w:val="left"/>
      <w:pPr>
        <w:ind w:left="1106" w:hanging="369"/>
      </w:pPr>
      <w:rPr>
        <w:rFonts w:hint="default"/>
      </w:rPr>
    </w:lvl>
    <w:lvl w:ilvl="1">
      <w:start w:val="1"/>
      <w:numFmt w:val="lowerLetter"/>
      <w:pStyle w:val="ListNumber2"/>
      <w:lvlText w:val="%2"/>
      <w:lvlJc w:val="left"/>
      <w:pPr>
        <w:ind w:left="1475" w:hanging="369"/>
      </w:pPr>
      <w:rPr>
        <w:rFonts w:hint="default"/>
      </w:rPr>
    </w:lvl>
    <w:lvl w:ilvl="2">
      <w:start w:val="1"/>
      <w:numFmt w:val="lowerRoman"/>
      <w:pStyle w:val="ListNumber3"/>
      <w:lvlText w:val="%3"/>
      <w:lvlJc w:val="left"/>
      <w:pPr>
        <w:ind w:left="1844" w:hanging="369"/>
      </w:pPr>
      <w:rPr>
        <w:rFonts w:hint="default"/>
      </w:rPr>
    </w:lvl>
    <w:lvl w:ilvl="3">
      <w:start w:val="1"/>
      <w:numFmt w:val="none"/>
      <w:lvlJc w:val="left"/>
      <w:pPr>
        <w:ind w:left="2213" w:hanging="369"/>
      </w:pPr>
      <w:rPr>
        <w:rFonts w:hint="default"/>
      </w:rPr>
    </w:lvl>
    <w:lvl w:ilvl="4">
      <w:start w:val="1"/>
      <w:numFmt w:val="none"/>
      <w:lvlJc w:val="left"/>
      <w:pPr>
        <w:ind w:left="2582" w:hanging="369"/>
      </w:pPr>
      <w:rPr>
        <w:rFonts w:hint="default"/>
      </w:rPr>
    </w:lvl>
    <w:lvl w:ilvl="5">
      <w:start w:val="1"/>
      <w:numFmt w:val="none"/>
      <w:lvlJc w:val="left"/>
      <w:pPr>
        <w:ind w:left="2951" w:hanging="369"/>
      </w:pPr>
      <w:rPr>
        <w:rFonts w:hint="default"/>
      </w:rPr>
    </w:lvl>
    <w:lvl w:ilvl="6">
      <w:start w:val="1"/>
      <w:numFmt w:val="none"/>
      <w:lvlJc w:val="left"/>
      <w:pPr>
        <w:ind w:left="3320" w:hanging="369"/>
      </w:pPr>
      <w:rPr>
        <w:rFonts w:hint="default"/>
      </w:rPr>
    </w:lvl>
    <w:lvl w:ilvl="7">
      <w:start w:val="1"/>
      <w:numFmt w:val="none"/>
      <w:lvlJc w:val="left"/>
      <w:pPr>
        <w:ind w:left="3689" w:hanging="369"/>
      </w:pPr>
      <w:rPr>
        <w:rFonts w:hint="default"/>
      </w:rPr>
    </w:lvl>
    <w:lvl w:ilvl="8">
      <w:start w:val="1"/>
      <w:numFmt w:val="none"/>
      <w:lvlJc w:val="left"/>
      <w:pPr>
        <w:ind w:left="4058" w:hanging="369"/>
      </w:pPr>
      <w:rPr>
        <w:rFonts w:hint="default"/>
      </w:rPr>
    </w:lvl>
  </w:abstractNum>
  <w:abstractNum w:abstractNumId="15">
    <w:nsid w:val="67631350"/>
    <w:multiLevelType w:val="multilevel"/>
    <w:tmpl w:val="5B509E08"/>
    <w:styleLink w:val="LRRBullets"/>
    <w:lvl w:ilvl="0">
      <w:start w:val="1"/>
      <w:numFmt w:val="bullet"/>
      <w:pStyle w:val="ListBullet"/>
      <w:lvlText w:val=""/>
      <w:lvlJc w:val="left"/>
      <w:pPr>
        <w:ind w:left="1106" w:hanging="369"/>
      </w:pPr>
      <w:rPr>
        <w:rFonts w:ascii="Symbol" w:hAnsi="Symbol" w:hint="default"/>
        <w:color w:val="auto"/>
      </w:rPr>
    </w:lvl>
    <w:lvl w:ilvl="1">
      <w:start w:val="1"/>
      <w:numFmt w:val="bullet"/>
      <w:pStyle w:val="ListBullet2"/>
      <w:lvlText w:val="o"/>
      <w:lvlJc w:val="left"/>
      <w:pPr>
        <w:ind w:left="1475" w:hanging="369"/>
      </w:pPr>
      <w:rPr>
        <w:rFonts w:ascii="Courier New" w:hAnsi="Courier New" w:hint="default"/>
      </w:rPr>
    </w:lvl>
    <w:lvl w:ilvl="2">
      <w:start w:val="1"/>
      <w:numFmt w:val="bullet"/>
      <w:pStyle w:val="ListBullet3"/>
      <w:lvlText w:val="◦"/>
      <w:lvlJc w:val="left"/>
      <w:pPr>
        <w:ind w:left="1844" w:hanging="369"/>
      </w:pPr>
      <w:rPr>
        <w:rFonts w:ascii="Book Antiqua" w:hAnsi="Book Antiqua" w:hint="default"/>
      </w:rPr>
    </w:lvl>
    <w:lvl w:ilvl="3">
      <w:start w:val="1"/>
      <w:numFmt w:val="none"/>
      <w:lvlJc w:val="left"/>
      <w:pPr>
        <w:ind w:left="2213" w:hanging="369"/>
      </w:pPr>
      <w:rPr>
        <w:rFonts w:hint="default"/>
      </w:rPr>
    </w:lvl>
    <w:lvl w:ilvl="4">
      <w:start w:val="1"/>
      <w:numFmt w:val="none"/>
      <w:lvlJc w:val="left"/>
      <w:pPr>
        <w:ind w:left="2582" w:hanging="369"/>
      </w:pPr>
      <w:rPr>
        <w:rFonts w:hint="default"/>
      </w:rPr>
    </w:lvl>
    <w:lvl w:ilvl="5">
      <w:start w:val="1"/>
      <w:numFmt w:val="none"/>
      <w:lvlJc w:val="left"/>
      <w:pPr>
        <w:ind w:left="2951" w:hanging="369"/>
      </w:pPr>
      <w:rPr>
        <w:rFonts w:hint="default"/>
      </w:rPr>
    </w:lvl>
    <w:lvl w:ilvl="6">
      <w:start w:val="1"/>
      <w:numFmt w:val="none"/>
      <w:lvlJc w:val="left"/>
      <w:pPr>
        <w:ind w:left="3320" w:hanging="369"/>
      </w:pPr>
      <w:rPr>
        <w:rFonts w:hint="default"/>
      </w:rPr>
    </w:lvl>
    <w:lvl w:ilvl="7">
      <w:start w:val="1"/>
      <w:numFmt w:val="none"/>
      <w:lvlJc w:val="left"/>
      <w:pPr>
        <w:ind w:left="3689" w:hanging="369"/>
      </w:pPr>
      <w:rPr>
        <w:rFonts w:hint="default"/>
      </w:rPr>
    </w:lvl>
    <w:lvl w:ilvl="8">
      <w:start w:val="1"/>
      <w:numFmt w:val="none"/>
      <w:lvlJc w:val="left"/>
      <w:pPr>
        <w:ind w:left="4058" w:hanging="369"/>
      </w:pPr>
      <w:rPr>
        <w:rFonts w:hint="default"/>
      </w:rPr>
    </w:lvl>
  </w:abstractNum>
  <w:abstractNum w:abstractNumId="16">
    <w:nsid w:val="6C2876EF"/>
    <w:multiLevelType w:val="multilevel"/>
    <w:tmpl w:val="D8EEC6B2"/>
    <w:styleLink w:val="LRRHeadings"/>
    <w:lvl w:ilvl="0">
      <w:start w:val="1"/>
      <w:numFmt w:val="decimal"/>
      <w:pStyle w:val="Heading1Numbered"/>
      <w:lvlText w:val="%1."/>
      <w:lvlJc w:val="left"/>
      <w:pPr>
        <w:ind w:left="737" w:hanging="737"/>
      </w:pPr>
      <w:rPr>
        <w:rFonts w:hint="default"/>
      </w:rPr>
    </w:lvl>
    <w:lvl w:ilvl="1">
      <w:start w:val="1"/>
      <w:numFmt w:val="decimal"/>
      <w:pStyle w:val="Heading2Numbered"/>
      <w:lvlText w:val="%1.%2"/>
      <w:lvlJc w:val="left"/>
      <w:pPr>
        <w:ind w:left="737" w:hanging="737"/>
      </w:pPr>
      <w:rPr>
        <w:rFonts w:hint="default"/>
      </w:rPr>
    </w:lvl>
    <w:lvl w:ilvl="2">
      <w:start w:val="1"/>
      <w:numFmt w:val="decimal"/>
      <w:pStyle w:val="Heading3Numbered"/>
      <w:lvlText w:val="%1.%2.%3"/>
      <w:lvlJc w:val="left"/>
      <w:pPr>
        <w:ind w:left="1474" w:hanging="737"/>
      </w:pPr>
      <w:rPr>
        <w:rFonts w:hint="default"/>
      </w:rPr>
    </w:lvl>
    <w:lvl w:ilvl="3">
      <w:start w:val="1"/>
      <w:numFmt w:val="decimal"/>
      <w:pStyle w:val="Heading4Numbered"/>
      <w:lvlText w:val="%1.%2.%3.%4"/>
      <w:lvlJc w:val="left"/>
      <w:pPr>
        <w:ind w:left="1474" w:hanging="737"/>
      </w:pPr>
      <w:rPr>
        <w:rFonts w:hint="default"/>
      </w:rPr>
    </w:lvl>
    <w:lvl w:ilvl="4">
      <w:start w:val="1"/>
      <w:numFmt w:val="none"/>
      <w:lvlJc w:val="left"/>
      <w:pPr>
        <w:ind w:left="737" w:hanging="737"/>
      </w:pPr>
      <w:rPr>
        <w:rFonts w:hint="default"/>
      </w:rPr>
    </w:lvl>
    <w:lvl w:ilvl="5">
      <w:start w:val="1"/>
      <w:numFmt w:val="none"/>
      <w:lvlJc w:val="left"/>
      <w:pPr>
        <w:ind w:left="737" w:hanging="737"/>
      </w:pPr>
      <w:rPr>
        <w:rFonts w:hint="default"/>
      </w:rPr>
    </w:lvl>
    <w:lvl w:ilvl="6">
      <w:start w:val="1"/>
      <w:numFmt w:val="none"/>
      <w:lvlJc w:val="left"/>
      <w:pPr>
        <w:ind w:left="737" w:hanging="737"/>
      </w:pPr>
      <w:rPr>
        <w:rFonts w:hint="default"/>
      </w:rPr>
    </w:lvl>
    <w:lvl w:ilvl="7">
      <w:start w:val="1"/>
      <w:numFmt w:val="none"/>
      <w:lvlJc w:val="left"/>
      <w:pPr>
        <w:ind w:left="737" w:hanging="737"/>
      </w:pPr>
      <w:rPr>
        <w:rFonts w:hint="default"/>
      </w:rPr>
    </w:lvl>
    <w:lvl w:ilvl="8">
      <w:start w:val="1"/>
      <w:numFmt w:val="none"/>
      <w:lvlJc w:val="left"/>
      <w:pPr>
        <w:ind w:left="737" w:hanging="737"/>
      </w:pPr>
      <w:rPr>
        <w:rFonts w:hint="default"/>
      </w:rPr>
    </w:lvl>
  </w:abstractNum>
  <w:num w:numId="1">
    <w:abstractNumId w:val="3"/>
  </w:num>
  <w:num w:numId="2">
    <w:abstractNumId w:val="2"/>
  </w:num>
  <w:num w:numId="3">
    <w:abstractNumId w:val="1"/>
  </w:num>
  <w:num w:numId="4">
    <w:abstractNumId w:val="0"/>
  </w:num>
  <w:num w:numId="5">
    <w:abstractNumId w:val="5"/>
  </w:num>
  <w:num w:numId="6">
    <w:abstractNumId w:val="16"/>
  </w:num>
  <w:num w:numId="7">
    <w:abstractNumId w:val="4"/>
  </w:num>
  <w:num w:numId="8">
    <w:abstractNumId w:val="15"/>
  </w:num>
  <w:num w:numId="9">
    <w:abstractNumId w:val="14"/>
  </w:num>
  <w:num w:numId="10">
    <w:abstractNumId w:val="10"/>
  </w:num>
  <w:num w:numId="11">
    <w:abstractNumId w:val="9"/>
  </w:num>
  <w:num w:numId="12">
    <w:abstractNumId w:val="13"/>
  </w:num>
  <w:num w:numId="13">
    <w:abstractNumId w:val="7"/>
  </w:num>
  <w:num w:numId="14">
    <w:abstractNumId w:val="12"/>
  </w:num>
  <w:num w:numId="15">
    <w:abstractNumId w:val="8"/>
  </w:num>
  <w:num w:numId="16">
    <w:abstractNumId w:val="6"/>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mirrorMargins/>
  <w:attachedTemplate r:id="rId1"/>
  <w:stylePaneFormatFilter w:val="D004" w:allStyles="0" w:alternateStyleNames="1" w:clearFormatting="1" w:customStyles="0" w:directFormattingOnNumbering="0" w:directFormattingOnParagraphs="0" w:directFormattingOnRuns="0" w:directFormattingOnTables="0" w:headingStyles="0" w:latentStyles="1" w:numberingStyles="0" w:stylesInUse="0" w:tableStyles="0" w:top3HeadingStyles="0" w:visibleStyles="1"/>
  <w:stylePaneSortMethod w:val="name"/>
  <w:styleLockTheme/>
  <w:styleLockQFSet/>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C39"/>
    <w:rsid w:val="00003EB4"/>
    <w:rsid w:val="00006E5F"/>
    <w:rsid w:val="00007FAE"/>
    <w:rsid w:val="000115A6"/>
    <w:rsid w:val="00011E4F"/>
    <w:rsid w:val="000147BD"/>
    <w:rsid w:val="0001796F"/>
    <w:rsid w:val="0002171E"/>
    <w:rsid w:val="0003025A"/>
    <w:rsid w:val="00035E6B"/>
    <w:rsid w:val="0003692D"/>
    <w:rsid w:val="00037CF5"/>
    <w:rsid w:val="00042D6D"/>
    <w:rsid w:val="00043A57"/>
    <w:rsid w:val="00050607"/>
    <w:rsid w:val="00052C66"/>
    <w:rsid w:val="00055E78"/>
    <w:rsid w:val="00057210"/>
    <w:rsid w:val="00063620"/>
    <w:rsid w:val="000804D7"/>
    <w:rsid w:val="0009432B"/>
    <w:rsid w:val="000A0897"/>
    <w:rsid w:val="000A11BD"/>
    <w:rsid w:val="000A1CCB"/>
    <w:rsid w:val="000A253D"/>
    <w:rsid w:val="000A3467"/>
    <w:rsid w:val="000A4527"/>
    <w:rsid w:val="000A6DC9"/>
    <w:rsid w:val="000A735E"/>
    <w:rsid w:val="000C123E"/>
    <w:rsid w:val="000C194D"/>
    <w:rsid w:val="000C7A4C"/>
    <w:rsid w:val="000D0BD5"/>
    <w:rsid w:val="000D439C"/>
    <w:rsid w:val="000D56FD"/>
    <w:rsid w:val="000E118D"/>
    <w:rsid w:val="000E4D9F"/>
    <w:rsid w:val="000E7612"/>
    <w:rsid w:val="000F15B6"/>
    <w:rsid w:val="000F4CC2"/>
    <w:rsid w:val="00102F32"/>
    <w:rsid w:val="001052BE"/>
    <w:rsid w:val="00110DA7"/>
    <w:rsid w:val="001151C0"/>
    <w:rsid w:val="00120AB4"/>
    <w:rsid w:val="00121AB3"/>
    <w:rsid w:val="00127852"/>
    <w:rsid w:val="00130F63"/>
    <w:rsid w:val="00132277"/>
    <w:rsid w:val="00132C9E"/>
    <w:rsid w:val="00133E0A"/>
    <w:rsid w:val="001352C0"/>
    <w:rsid w:val="0013537A"/>
    <w:rsid w:val="001439B4"/>
    <w:rsid w:val="00144630"/>
    <w:rsid w:val="00145904"/>
    <w:rsid w:val="001557C2"/>
    <w:rsid w:val="001578F1"/>
    <w:rsid w:val="0016090D"/>
    <w:rsid w:val="0016287E"/>
    <w:rsid w:val="00162B71"/>
    <w:rsid w:val="00163EB3"/>
    <w:rsid w:val="001658D4"/>
    <w:rsid w:val="001721FF"/>
    <w:rsid w:val="001727DA"/>
    <w:rsid w:val="00174320"/>
    <w:rsid w:val="00176BDE"/>
    <w:rsid w:val="00177C83"/>
    <w:rsid w:val="0018055A"/>
    <w:rsid w:val="00180B43"/>
    <w:rsid w:val="001866EA"/>
    <w:rsid w:val="0018687D"/>
    <w:rsid w:val="00187EB1"/>
    <w:rsid w:val="00193446"/>
    <w:rsid w:val="001A4BD3"/>
    <w:rsid w:val="001B1069"/>
    <w:rsid w:val="001B27D3"/>
    <w:rsid w:val="001B476C"/>
    <w:rsid w:val="001C0C43"/>
    <w:rsid w:val="001C5FD9"/>
    <w:rsid w:val="001D0DEE"/>
    <w:rsid w:val="001D1063"/>
    <w:rsid w:val="001D669E"/>
    <w:rsid w:val="001D70B0"/>
    <w:rsid w:val="001E040E"/>
    <w:rsid w:val="001E50FE"/>
    <w:rsid w:val="001E715A"/>
    <w:rsid w:val="001F0047"/>
    <w:rsid w:val="001F21AB"/>
    <w:rsid w:val="001F22C4"/>
    <w:rsid w:val="0020119E"/>
    <w:rsid w:val="00202EDD"/>
    <w:rsid w:val="00207A73"/>
    <w:rsid w:val="00210B7C"/>
    <w:rsid w:val="0021135C"/>
    <w:rsid w:val="0021498A"/>
    <w:rsid w:val="00215418"/>
    <w:rsid w:val="002157D4"/>
    <w:rsid w:val="00216076"/>
    <w:rsid w:val="002241B2"/>
    <w:rsid w:val="00226952"/>
    <w:rsid w:val="00230674"/>
    <w:rsid w:val="002326C8"/>
    <w:rsid w:val="00241266"/>
    <w:rsid w:val="00241523"/>
    <w:rsid w:val="00242324"/>
    <w:rsid w:val="00244C4E"/>
    <w:rsid w:val="00253752"/>
    <w:rsid w:val="00253C04"/>
    <w:rsid w:val="00254B2B"/>
    <w:rsid w:val="00262D8B"/>
    <w:rsid w:val="00264488"/>
    <w:rsid w:val="00266351"/>
    <w:rsid w:val="002707E1"/>
    <w:rsid w:val="00270E8C"/>
    <w:rsid w:val="0027372F"/>
    <w:rsid w:val="00282C1A"/>
    <w:rsid w:val="00286222"/>
    <w:rsid w:val="002A62E0"/>
    <w:rsid w:val="002A7091"/>
    <w:rsid w:val="002B16C4"/>
    <w:rsid w:val="002B1877"/>
    <w:rsid w:val="002C4517"/>
    <w:rsid w:val="002C552C"/>
    <w:rsid w:val="002D3A95"/>
    <w:rsid w:val="002D3DB3"/>
    <w:rsid w:val="002D57C6"/>
    <w:rsid w:val="002E7E79"/>
    <w:rsid w:val="002F075E"/>
    <w:rsid w:val="002F38E2"/>
    <w:rsid w:val="002F3FEC"/>
    <w:rsid w:val="002F6E1A"/>
    <w:rsid w:val="003023F4"/>
    <w:rsid w:val="00302AC5"/>
    <w:rsid w:val="00302B95"/>
    <w:rsid w:val="00302D1F"/>
    <w:rsid w:val="0030560B"/>
    <w:rsid w:val="003105CA"/>
    <w:rsid w:val="0031074C"/>
    <w:rsid w:val="00321BA4"/>
    <w:rsid w:val="00331512"/>
    <w:rsid w:val="00331E12"/>
    <w:rsid w:val="00333C2E"/>
    <w:rsid w:val="00336C02"/>
    <w:rsid w:val="00344391"/>
    <w:rsid w:val="003615CE"/>
    <w:rsid w:val="00362FA3"/>
    <w:rsid w:val="0037102A"/>
    <w:rsid w:val="003758D3"/>
    <w:rsid w:val="00381EEB"/>
    <w:rsid w:val="0038237A"/>
    <w:rsid w:val="00385398"/>
    <w:rsid w:val="0039229E"/>
    <w:rsid w:val="00395BCE"/>
    <w:rsid w:val="003A36BB"/>
    <w:rsid w:val="003A724D"/>
    <w:rsid w:val="003A7CA5"/>
    <w:rsid w:val="003B0328"/>
    <w:rsid w:val="003B63AE"/>
    <w:rsid w:val="003C0688"/>
    <w:rsid w:val="003D2EDB"/>
    <w:rsid w:val="003D3F45"/>
    <w:rsid w:val="003D73DC"/>
    <w:rsid w:val="003E0D77"/>
    <w:rsid w:val="003E624C"/>
    <w:rsid w:val="003F2238"/>
    <w:rsid w:val="003F443F"/>
    <w:rsid w:val="003F62BD"/>
    <w:rsid w:val="003F6E69"/>
    <w:rsid w:val="0040098D"/>
    <w:rsid w:val="00400AB1"/>
    <w:rsid w:val="004030ED"/>
    <w:rsid w:val="00406921"/>
    <w:rsid w:val="00420990"/>
    <w:rsid w:val="004220AE"/>
    <w:rsid w:val="004237A1"/>
    <w:rsid w:val="00423D2C"/>
    <w:rsid w:val="00426103"/>
    <w:rsid w:val="0043266B"/>
    <w:rsid w:val="00434CEB"/>
    <w:rsid w:val="00435A8D"/>
    <w:rsid w:val="00446BEA"/>
    <w:rsid w:val="004470AE"/>
    <w:rsid w:val="0044754A"/>
    <w:rsid w:val="004475A2"/>
    <w:rsid w:val="004567DF"/>
    <w:rsid w:val="00460257"/>
    <w:rsid w:val="00461FAF"/>
    <w:rsid w:val="004641BF"/>
    <w:rsid w:val="004761F2"/>
    <w:rsid w:val="0048220C"/>
    <w:rsid w:val="00483CE5"/>
    <w:rsid w:val="004870DC"/>
    <w:rsid w:val="004A3862"/>
    <w:rsid w:val="004B157D"/>
    <w:rsid w:val="004B37AC"/>
    <w:rsid w:val="004B603C"/>
    <w:rsid w:val="004C1889"/>
    <w:rsid w:val="004C4D9D"/>
    <w:rsid w:val="004C4F04"/>
    <w:rsid w:val="004C6636"/>
    <w:rsid w:val="004C6910"/>
    <w:rsid w:val="004D3D6B"/>
    <w:rsid w:val="004D46A2"/>
    <w:rsid w:val="004D6DB6"/>
    <w:rsid w:val="004E12D3"/>
    <w:rsid w:val="004E3B19"/>
    <w:rsid w:val="004E5E47"/>
    <w:rsid w:val="004F705A"/>
    <w:rsid w:val="00505B97"/>
    <w:rsid w:val="005127CE"/>
    <w:rsid w:val="00516E42"/>
    <w:rsid w:val="00517C84"/>
    <w:rsid w:val="0053650A"/>
    <w:rsid w:val="00545011"/>
    <w:rsid w:val="00546679"/>
    <w:rsid w:val="00554684"/>
    <w:rsid w:val="0055623D"/>
    <w:rsid w:val="00556B88"/>
    <w:rsid w:val="00563C39"/>
    <w:rsid w:val="00567FB2"/>
    <w:rsid w:val="00567FE6"/>
    <w:rsid w:val="00571088"/>
    <w:rsid w:val="00574219"/>
    <w:rsid w:val="005743E6"/>
    <w:rsid w:val="00582A52"/>
    <w:rsid w:val="005A5F0C"/>
    <w:rsid w:val="005B5041"/>
    <w:rsid w:val="005B6831"/>
    <w:rsid w:val="005C1A5C"/>
    <w:rsid w:val="005C5BAF"/>
    <w:rsid w:val="005D72F6"/>
    <w:rsid w:val="005E347F"/>
    <w:rsid w:val="005F0F69"/>
    <w:rsid w:val="006012C9"/>
    <w:rsid w:val="00602D1D"/>
    <w:rsid w:val="00604E09"/>
    <w:rsid w:val="00605D87"/>
    <w:rsid w:val="00605ECB"/>
    <w:rsid w:val="00611DBF"/>
    <w:rsid w:val="00622985"/>
    <w:rsid w:val="00622D6D"/>
    <w:rsid w:val="00631FAA"/>
    <w:rsid w:val="00637AEC"/>
    <w:rsid w:val="00643E4B"/>
    <w:rsid w:val="00645744"/>
    <w:rsid w:val="00647698"/>
    <w:rsid w:val="00651879"/>
    <w:rsid w:val="00654492"/>
    <w:rsid w:val="00655FC4"/>
    <w:rsid w:val="00656200"/>
    <w:rsid w:val="006635C4"/>
    <w:rsid w:val="00664062"/>
    <w:rsid w:val="00667540"/>
    <w:rsid w:val="00677730"/>
    <w:rsid w:val="00696064"/>
    <w:rsid w:val="00696C16"/>
    <w:rsid w:val="006A043C"/>
    <w:rsid w:val="006A0E71"/>
    <w:rsid w:val="006A19E5"/>
    <w:rsid w:val="006A3E50"/>
    <w:rsid w:val="006A41CF"/>
    <w:rsid w:val="006A631C"/>
    <w:rsid w:val="006B2502"/>
    <w:rsid w:val="006B33A5"/>
    <w:rsid w:val="006B4A62"/>
    <w:rsid w:val="006C0D01"/>
    <w:rsid w:val="006C3978"/>
    <w:rsid w:val="006C3CA0"/>
    <w:rsid w:val="006C7EC7"/>
    <w:rsid w:val="006D04A2"/>
    <w:rsid w:val="006D0598"/>
    <w:rsid w:val="006D0D7C"/>
    <w:rsid w:val="006E2236"/>
    <w:rsid w:val="006E31F7"/>
    <w:rsid w:val="006F3DB4"/>
    <w:rsid w:val="006F4962"/>
    <w:rsid w:val="006F5857"/>
    <w:rsid w:val="006F5CFF"/>
    <w:rsid w:val="00701CF1"/>
    <w:rsid w:val="0070243A"/>
    <w:rsid w:val="00704951"/>
    <w:rsid w:val="007113F8"/>
    <w:rsid w:val="00715BD7"/>
    <w:rsid w:val="00716DEA"/>
    <w:rsid w:val="00723757"/>
    <w:rsid w:val="00732EE9"/>
    <w:rsid w:val="00736343"/>
    <w:rsid w:val="00740B09"/>
    <w:rsid w:val="0074139A"/>
    <w:rsid w:val="00742065"/>
    <w:rsid w:val="007469F0"/>
    <w:rsid w:val="00760ACA"/>
    <w:rsid w:val="0076577C"/>
    <w:rsid w:val="007657AC"/>
    <w:rsid w:val="00770238"/>
    <w:rsid w:val="00771A35"/>
    <w:rsid w:val="007732DC"/>
    <w:rsid w:val="00773F5A"/>
    <w:rsid w:val="00782D8F"/>
    <w:rsid w:val="00784C5C"/>
    <w:rsid w:val="00791800"/>
    <w:rsid w:val="00794D8B"/>
    <w:rsid w:val="007974DC"/>
    <w:rsid w:val="007A0902"/>
    <w:rsid w:val="007A191F"/>
    <w:rsid w:val="007A3F33"/>
    <w:rsid w:val="007A684C"/>
    <w:rsid w:val="007A6BA5"/>
    <w:rsid w:val="007B0405"/>
    <w:rsid w:val="007B72E5"/>
    <w:rsid w:val="007C0C42"/>
    <w:rsid w:val="007C2728"/>
    <w:rsid w:val="007C5AC0"/>
    <w:rsid w:val="007C739C"/>
    <w:rsid w:val="007D0660"/>
    <w:rsid w:val="007D7890"/>
    <w:rsid w:val="007D7B60"/>
    <w:rsid w:val="007E006C"/>
    <w:rsid w:val="007E7087"/>
    <w:rsid w:val="007F37BF"/>
    <w:rsid w:val="007F3ECC"/>
    <w:rsid w:val="00805414"/>
    <w:rsid w:val="00843705"/>
    <w:rsid w:val="00847FB4"/>
    <w:rsid w:val="008508AE"/>
    <w:rsid w:val="00854C92"/>
    <w:rsid w:val="008619B7"/>
    <w:rsid w:val="00861B51"/>
    <w:rsid w:val="00864255"/>
    <w:rsid w:val="00864BBA"/>
    <w:rsid w:val="008805FD"/>
    <w:rsid w:val="008810BA"/>
    <w:rsid w:val="0088151C"/>
    <w:rsid w:val="00883E2B"/>
    <w:rsid w:val="008862FF"/>
    <w:rsid w:val="00891608"/>
    <w:rsid w:val="00894C31"/>
    <w:rsid w:val="00895637"/>
    <w:rsid w:val="00895A8B"/>
    <w:rsid w:val="00896FF8"/>
    <w:rsid w:val="008A1213"/>
    <w:rsid w:val="008A1A72"/>
    <w:rsid w:val="008A23CC"/>
    <w:rsid w:val="008B0625"/>
    <w:rsid w:val="008B0ADC"/>
    <w:rsid w:val="008B1816"/>
    <w:rsid w:val="008B52E6"/>
    <w:rsid w:val="008B7E21"/>
    <w:rsid w:val="008C18E3"/>
    <w:rsid w:val="008C3028"/>
    <w:rsid w:val="008C4D86"/>
    <w:rsid w:val="008C60A0"/>
    <w:rsid w:val="008D167A"/>
    <w:rsid w:val="008D2BE9"/>
    <w:rsid w:val="008D5FFD"/>
    <w:rsid w:val="008D64E2"/>
    <w:rsid w:val="008E0442"/>
    <w:rsid w:val="008E0494"/>
    <w:rsid w:val="008F0FA1"/>
    <w:rsid w:val="008F6B4B"/>
    <w:rsid w:val="009040B2"/>
    <w:rsid w:val="00915BB1"/>
    <w:rsid w:val="0091620F"/>
    <w:rsid w:val="009162EA"/>
    <w:rsid w:val="00921621"/>
    <w:rsid w:val="00930079"/>
    <w:rsid w:val="0093565F"/>
    <w:rsid w:val="00937A75"/>
    <w:rsid w:val="00941E0E"/>
    <w:rsid w:val="0094254A"/>
    <w:rsid w:val="00944DB4"/>
    <w:rsid w:val="0094609F"/>
    <w:rsid w:val="00947D92"/>
    <w:rsid w:val="0095154D"/>
    <w:rsid w:val="00953911"/>
    <w:rsid w:val="00953EF6"/>
    <w:rsid w:val="0095728A"/>
    <w:rsid w:val="00957E66"/>
    <w:rsid w:val="009658EB"/>
    <w:rsid w:val="00980508"/>
    <w:rsid w:val="009840FE"/>
    <w:rsid w:val="00984553"/>
    <w:rsid w:val="0099000B"/>
    <w:rsid w:val="009976DC"/>
    <w:rsid w:val="009A0AC9"/>
    <w:rsid w:val="009A4164"/>
    <w:rsid w:val="009A5A85"/>
    <w:rsid w:val="009B3826"/>
    <w:rsid w:val="009B48A6"/>
    <w:rsid w:val="009B6EB1"/>
    <w:rsid w:val="009B7275"/>
    <w:rsid w:val="009C28F8"/>
    <w:rsid w:val="009C2B9E"/>
    <w:rsid w:val="009D1B66"/>
    <w:rsid w:val="009D2AC6"/>
    <w:rsid w:val="009D51D3"/>
    <w:rsid w:val="009D5F60"/>
    <w:rsid w:val="009E0669"/>
    <w:rsid w:val="009E1603"/>
    <w:rsid w:val="009E4931"/>
    <w:rsid w:val="009E68A4"/>
    <w:rsid w:val="009F1FC2"/>
    <w:rsid w:val="009F52D4"/>
    <w:rsid w:val="009F548C"/>
    <w:rsid w:val="009F63E6"/>
    <w:rsid w:val="009F7861"/>
    <w:rsid w:val="00A014B7"/>
    <w:rsid w:val="00A021C3"/>
    <w:rsid w:val="00A04AEF"/>
    <w:rsid w:val="00A11E3C"/>
    <w:rsid w:val="00A151D2"/>
    <w:rsid w:val="00A1588D"/>
    <w:rsid w:val="00A2094F"/>
    <w:rsid w:val="00A20AD0"/>
    <w:rsid w:val="00A2124D"/>
    <w:rsid w:val="00A2381A"/>
    <w:rsid w:val="00A238B5"/>
    <w:rsid w:val="00A426B9"/>
    <w:rsid w:val="00A44CE5"/>
    <w:rsid w:val="00A51F4A"/>
    <w:rsid w:val="00A54322"/>
    <w:rsid w:val="00A63BA3"/>
    <w:rsid w:val="00A640C4"/>
    <w:rsid w:val="00A66BB7"/>
    <w:rsid w:val="00A72DBD"/>
    <w:rsid w:val="00A73AF1"/>
    <w:rsid w:val="00A75DDA"/>
    <w:rsid w:val="00A762DF"/>
    <w:rsid w:val="00A76D7B"/>
    <w:rsid w:val="00AA6F2D"/>
    <w:rsid w:val="00AB18B5"/>
    <w:rsid w:val="00AB6530"/>
    <w:rsid w:val="00AB68D9"/>
    <w:rsid w:val="00AB7B49"/>
    <w:rsid w:val="00AC0AEC"/>
    <w:rsid w:val="00AC1768"/>
    <w:rsid w:val="00AC4042"/>
    <w:rsid w:val="00AC4D6C"/>
    <w:rsid w:val="00AD1C58"/>
    <w:rsid w:val="00AD47DC"/>
    <w:rsid w:val="00AE061A"/>
    <w:rsid w:val="00AE19A3"/>
    <w:rsid w:val="00AF3E9B"/>
    <w:rsid w:val="00B01569"/>
    <w:rsid w:val="00B01787"/>
    <w:rsid w:val="00B03761"/>
    <w:rsid w:val="00B037C6"/>
    <w:rsid w:val="00B04D11"/>
    <w:rsid w:val="00B04ED6"/>
    <w:rsid w:val="00B13AEB"/>
    <w:rsid w:val="00B20D91"/>
    <w:rsid w:val="00B30588"/>
    <w:rsid w:val="00B37DE8"/>
    <w:rsid w:val="00B40439"/>
    <w:rsid w:val="00B42BF7"/>
    <w:rsid w:val="00B4756B"/>
    <w:rsid w:val="00B47C6C"/>
    <w:rsid w:val="00B51869"/>
    <w:rsid w:val="00B522BC"/>
    <w:rsid w:val="00B55FA4"/>
    <w:rsid w:val="00B62357"/>
    <w:rsid w:val="00B717C9"/>
    <w:rsid w:val="00B717CD"/>
    <w:rsid w:val="00B71904"/>
    <w:rsid w:val="00B778E7"/>
    <w:rsid w:val="00B80777"/>
    <w:rsid w:val="00B82265"/>
    <w:rsid w:val="00B857CB"/>
    <w:rsid w:val="00B91E91"/>
    <w:rsid w:val="00B95EBA"/>
    <w:rsid w:val="00BA0EF5"/>
    <w:rsid w:val="00BA0F17"/>
    <w:rsid w:val="00BA7CC4"/>
    <w:rsid w:val="00BB0118"/>
    <w:rsid w:val="00BB274D"/>
    <w:rsid w:val="00BB3313"/>
    <w:rsid w:val="00BB3FB0"/>
    <w:rsid w:val="00BB7B9E"/>
    <w:rsid w:val="00BD1200"/>
    <w:rsid w:val="00BD7FB1"/>
    <w:rsid w:val="00BE0EC5"/>
    <w:rsid w:val="00BE1CC1"/>
    <w:rsid w:val="00BE2AF9"/>
    <w:rsid w:val="00BE2F26"/>
    <w:rsid w:val="00BE350C"/>
    <w:rsid w:val="00BE7E58"/>
    <w:rsid w:val="00BF0ACB"/>
    <w:rsid w:val="00BF1E75"/>
    <w:rsid w:val="00BF1EF9"/>
    <w:rsid w:val="00BF58B2"/>
    <w:rsid w:val="00BF7C3E"/>
    <w:rsid w:val="00C028A6"/>
    <w:rsid w:val="00C028C4"/>
    <w:rsid w:val="00C04C4A"/>
    <w:rsid w:val="00C0506F"/>
    <w:rsid w:val="00C073D6"/>
    <w:rsid w:val="00C10F78"/>
    <w:rsid w:val="00C154BB"/>
    <w:rsid w:val="00C167AD"/>
    <w:rsid w:val="00C226BE"/>
    <w:rsid w:val="00C24605"/>
    <w:rsid w:val="00C33703"/>
    <w:rsid w:val="00C35EFA"/>
    <w:rsid w:val="00C43ADA"/>
    <w:rsid w:val="00C46730"/>
    <w:rsid w:val="00C50A5A"/>
    <w:rsid w:val="00C50C92"/>
    <w:rsid w:val="00C53EC5"/>
    <w:rsid w:val="00C54523"/>
    <w:rsid w:val="00C62681"/>
    <w:rsid w:val="00C64186"/>
    <w:rsid w:val="00C7576C"/>
    <w:rsid w:val="00C76010"/>
    <w:rsid w:val="00C91264"/>
    <w:rsid w:val="00C92746"/>
    <w:rsid w:val="00C92A8F"/>
    <w:rsid w:val="00C93ADA"/>
    <w:rsid w:val="00CA60C8"/>
    <w:rsid w:val="00CA676E"/>
    <w:rsid w:val="00CB22A5"/>
    <w:rsid w:val="00CB7811"/>
    <w:rsid w:val="00CC02AA"/>
    <w:rsid w:val="00CD28BE"/>
    <w:rsid w:val="00CD47FF"/>
    <w:rsid w:val="00CE1F0C"/>
    <w:rsid w:val="00CE5A13"/>
    <w:rsid w:val="00CE624D"/>
    <w:rsid w:val="00CE7AF1"/>
    <w:rsid w:val="00CE7BBE"/>
    <w:rsid w:val="00CF0DCD"/>
    <w:rsid w:val="00CF42A1"/>
    <w:rsid w:val="00CF6F77"/>
    <w:rsid w:val="00D01FF4"/>
    <w:rsid w:val="00D06235"/>
    <w:rsid w:val="00D10CF4"/>
    <w:rsid w:val="00D11BA1"/>
    <w:rsid w:val="00D12805"/>
    <w:rsid w:val="00D1360C"/>
    <w:rsid w:val="00D14570"/>
    <w:rsid w:val="00D17BA5"/>
    <w:rsid w:val="00D214B8"/>
    <w:rsid w:val="00D25265"/>
    <w:rsid w:val="00D31121"/>
    <w:rsid w:val="00D37ED8"/>
    <w:rsid w:val="00D41D9E"/>
    <w:rsid w:val="00D420FA"/>
    <w:rsid w:val="00D44842"/>
    <w:rsid w:val="00D50DCC"/>
    <w:rsid w:val="00D51D70"/>
    <w:rsid w:val="00D52454"/>
    <w:rsid w:val="00D544C5"/>
    <w:rsid w:val="00D828A4"/>
    <w:rsid w:val="00D8309A"/>
    <w:rsid w:val="00D8630A"/>
    <w:rsid w:val="00D903C8"/>
    <w:rsid w:val="00D92694"/>
    <w:rsid w:val="00D933D0"/>
    <w:rsid w:val="00DA06F7"/>
    <w:rsid w:val="00DA12CC"/>
    <w:rsid w:val="00DA4A8E"/>
    <w:rsid w:val="00DA50E3"/>
    <w:rsid w:val="00DB0BF3"/>
    <w:rsid w:val="00DC3C21"/>
    <w:rsid w:val="00DC5998"/>
    <w:rsid w:val="00DC5B15"/>
    <w:rsid w:val="00DC6754"/>
    <w:rsid w:val="00DC68D1"/>
    <w:rsid w:val="00DD3EA5"/>
    <w:rsid w:val="00DE3C08"/>
    <w:rsid w:val="00DE52A9"/>
    <w:rsid w:val="00DE5A6D"/>
    <w:rsid w:val="00DF4CE4"/>
    <w:rsid w:val="00DF5FFE"/>
    <w:rsid w:val="00E00E74"/>
    <w:rsid w:val="00E020B7"/>
    <w:rsid w:val="00E04E34"/>
    <w:rsid w:val="00E05D58"/>
    <w:rsid w:val="00E12D19"/>
    <w:rsid w:val="00E31DFE"/>
    <w:rsid w:val="00E4153D"/>
    <w:rsid w:val="00E42B9F"/>
    <w:rsid w:val="00E50318"/>
    <w:rsid w:val="00E54CD0"/>
    <w:rsid w:val="00E61F4B"/>
    <w:rsid w:val="00E64E21"/>
    <w:rsid w:val="00E65872"/>
    <w:rsid w:val="00E74E4D"/>
    <w:rsid w:val="00E7697A"/>
    <w:rsid w:val="00E84522"/>
    <w:rsid w:val="00E8684F"/>
    <w:rsid w:val="00E86FAF"/>
    <w:rsid w:val="00E87736"/>
    <w:rsid w:val="00E87DCA"/>
    <w:rsid w:val="00E87E9F"/>
    <w:rsid w:val="00E9127D"/>
    <w:rsid w:val="00E920FF"/>
    <w:rsid w:val="00E9228A"/>
    <w:rsid w:val="00E96E1E"/>
    <w:rsid w:val="00EA7689"/>
    <w:rsid w:val="00EB1A6F"/>
    <w:rsid w:val="00EB2A12"/>
    <w:rsid w:val="00EB2D49"/>
    <w:rsid w:val="00EB4EAA"/>
    <w:rsid w:val="00EB4EDF"/>
    <w:rsid w:val="00EB5F01"/>
    <w:rsid w:val="00EB7540"/>
    <w:rsid w:val="00EB7E47"/>
    <w:rsid w:val="00EC1D18"/>
    <w:rsid w:val="00EC5714"/>
    <w:rsid w:val="00EC77A3"/>
    <w:rsid w:val="00ED34E8"/>
    <w:rsid w:val="00EF0ADA"/>
    <w:rsid w:val="00EF2FCC"/>
    <w:rsid w:val="00EF5EA3"/>
    <w:rsid w:val="00F01D07"/>
    <w:rsid w:val="00F06B7A"/>
    <w:rsid w:val="00F070A7"/>
    <w:rsid w:val="00F20E8C"/>
    <w:rsid w:val="00F40E90"/>
    <w:rsid w:val="00F42BB6"/>
    <w:rsid w:val="00F4757B"/>
    <w:rsid w:val="00F5087C"/>
    <w:rsid w:val="00F5452D"/>
    <w:rsid w:val="00F574DF"/>
    <w:rsid w:val="00F60C83"/>
    <w:rsid w:val="00F63DC0"/>
    <w:rsid w:val="00F7237E"/>
    <w:rsid w:val="00F81F3F"/>
    <w:rsid w:val="00F830F4"/>
    <w:rsid w:val="00F8392A"/>
    <w:rsid w:val="00F84CF3"/>
    <w:rsid w:val="00F857EA"/>
    <w:rsid w:val="00F975E1"/>
    <w:rsid w:val="00FA0198"/>
    <w:rsid w:val="00FA0312"/>
    <w:rsid w:val="00FA1B9D"/>
    <w:rsid w:val="00FA775A"/>
    <w:rsid w:val="00FB33B7"/>
    <w:rsid w:val="00FB386A"/>
    <w:rsid w:val="00FB5080"/>
    <w:rsid w:val="00FC6AFB"/>
    <w:rsid w:val="00FC7C50"/>
    <w:rsid w:val="00FD138E"/>
    <w:rsid w:val="00FD2422"/>
    <w:rsid w:val="00FE17FA"/>
    <w:rsid w:val="00FE2363"/>
  </w:rsids>
  <w:docVars>
    <w:docVar w:name="dvTTCTemplate" w:val="TTC"/>
  </w:docVars>
  <m:mathPr>
    <m:mathFont m:val="Cambria Math"/>
  </m:mathPr>
  <w:themeFontLang w:val="nl-NL"/>
  <w:clrSchemeMapping w:bg1="light1" w:t1="dark1" w:bg2="light2" w:t2="dark2" w:accent1="accent1" w:accent2="accent2" w:accent3="accent3" w:accent4="accent4" w:accent5="accent5" w:accent6="accent6" w:hyperlink="hyperlink" w:followedHyperlink="followedHyperlink"/>
  <w15:docId w15:val="{ED0F5B88-2427-4ED5-9E37-4BA8AC683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GB" w:bidi="ar-SA"/>
      </w:rPr>
    </w:rPrDefault>
    <w:pPrDefault>
      <w:pPr>
        <w:spacing w:line="271" w:lineRule="auto"/>
      </w:pPr>
    </w:pPrDefault>
  </w:docDefaults>
  <w:latentStyles w:defLockedState="0" w:defUIPriority="99" w:defSemiHidden="0" w:defUnhideWhenUsed="0" w:defQFormat="0" w:count="376">
    <w:lsdException w:name="Normal" w:uiPriority="0" w:unhideWhenUsed="1"/>
    <w:lsdException w:name="heading 1" w:uiPriority="0" w:unhideWhenUsed="1"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lsdException w:name="heading 6"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lsdException w:name="List 5" w:semiHidden="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21"/>
    <w:lsdException w:name="Subtle Reference" w:uiPriority="0"/>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3E0D77"/>
    <w:pPr>
      <w:ind w:left="737"/>
    </w:pPr>
    <w:rPr>
      <w:lang w:val="nl-NL"/>
    </w:rPr>
  </w:style>
  <w:style w:type="paragraph" w:styleId="Heading1">
    <w:name w:val="heading 1"/>
    <w:basedOn w:val="RRBaseHeadings"/>
    <w:next w:val="BodyText"/>
    <w:link w:val="Kop1Char"/>
    <w:unhideWhenUsed/>
    <w:qFormat/>
    <w:rsid w:val="003A7CA5"/>
    <w:pPr>
      <w:spacing w:after="260" w:line="254" w:lineRule="auto"/>
      <w:outlineLvl w:val="0"/>
    </w:pPr>
    <w:rPr>
      <w:rFonts w:eastAsiaTheme="majorEastAsia" w:cstheme="majorBidi"/>
      <w:b/>
      <w:bCs/>
      <w:color w:val="0E4496"/>
      <w:sz w:val="32"/>
      <w:szCs w:val="28"/>
    </w:rPr>
  </w:style>
  <w:style w:type="paragraph" w:styleId="Heading2">
    <w:name w:val="heading 2"/>
    <w:basedOn w:val="RRBaseHeadings"/>
    <w:next w:val="BodyText"/>
    <w:link w:val="Kop2Char"/>
    <w:unhideWhenUsed/>
    <w:qFormat/>
    <w:rsid w:val="003A7CA5"/>
    <w:pPr>
      <w:spacing w:before="260" w:after="130" w:line="257" w:lineRule="auto"/>
      <w:ind w:left="737"/>
      <w:outlineLvl w:val="1"/>
    </w:pPr>
    <w:rPr>
      <w:rFonts w:eastAsiaTheme="majorEastAsia" w:cstheme="majorBidi"/>
      <w:b/>
      <w:bCs/>
      <w:color w:val="0E4496"/>
      <w:sz w:val="26"/>
      <w:szCs w:val="26"/>
    </w:rPr>
  </w:style>
  <w:style w:type="paragraph" w:styleId="Heading3">
    <w:name w:val="heading 3"/>
    <w:basedOn w:val="RRBaseHeadings"/>
    <w:next w:val="BodyText"/>
    <w:link w:val="Kop3Char"/>
    <w:unhideWhenUsed/>
    <w:qFormat/>
    <w:rsid w:val="001F22C4"/>
    <w:pPr>
      <w:spacing w:before="260"/>
      <w:ind w:left="737"/>
      <w:outlineLvl w:val="2"/>
    </w:pPr>
    <w:rPr>
      <w:rFonts w:eastAsiaTheme="majorEastAsia" w:cstheme="majorBidi"/>
      <w:b/>
      <w:bCs/>
      <w:color w:val="000000" w:themeColor="text1"/>
    </w:rPr>
  </w:style>
  <w:style w:type="paragraph" w:styleId="Heading4">
    <w:name w:val="heading 4"/>
    <w:basedOn w:val="RRBaseHeadings"/>
    <w:next w:val="BodyText"/>
    <w:link w:val="Kop4Char"/>
    <w:unhideWhenUsed/>
    <w:rsid w:val="001F22C4"/>
    <w:pPr>
      <w:spacing w:before="260"/>
      <w:ind w:left="737"/>
      <w:outlineLvl w:val="3"/>
    </w:pPr>
    <w:rPr>
      <w:rFonts w:eastAsiaTheme="majorEastAsia" w:cstheme="majorBidi"/>
      <w:b/>
      <w:bCs/>
      <w:iCs/>
      <w:color w:val="000000" w:themeColor="text1"/>
    </w:rPr>
  </w:style>
  <w:style w:type="paragraph" w:styleId="Heading5">
    <w:name w:val="heading 5"/>
    <w:basedOn w:val="Normal"/>
    <w:next w:val="Normal"/>
    <w:link w:val="Kop5Char"/>
    <w:uiPriority w:val="9"/>
    <w:semiHidden/>
    <w:rsid w:val="0009432B"/>
    <w:pPr>
      <w:keepNext/>
      <w:keepLines/>
      <w:spacing w:before="200"/>
      <w:outlineLvl w:val="4"/>
    </w:pPr>
    <w:rPr>
      <w:rFonts w:asciiTheme="majorHAnsi" w:eastAsiaTheme="majorEastAsia" w:hAnsiTheme="majorHAnsi" w:cstheme="majorBidi"/>
      <w:color w:val="00355B" w:themeColor="accent1" w:themeShade="7F"/>
    </w:rPr>
  </w:style>
  <w:style w:type="paragraph" w:styleId="Heading6">
    <w:name w:val="heading 6"/>
    <w:basedOn w:val="Normal"/>
    <w:next w:val="Normal"/>
    <w:link w:val="Kop6Char"/>
    <w:uiPriority w:val="9"/>
    <w:semiHidden/>
    <w:rsid w:val="0009432B"/>
    <w:pPr>
      <w:keepNext/>
      <w:keepLines/>
      <w:spacing w:before="200"/>
      <w:outlineLvl w:val="5"/>
    </w:pPr>
    <w:rPr>
      <w:rFonts w:asciiTheme="majorHAnsi" w:eastAsiaTheme="majorEastAsia" w:hAnsiTheme="majorHAnsi" w:cstheme="majorBidi"/>
      <w:i/>
      <w:iCs/>
      <w:color w:val="00355B" w:themeColor="accent1" w:themeShade="7F"/>
    </w:rPr>
  </w:style>
  <w:style w:type="paragraph" w:styleId="Heading7">
    <w:name w:val="heading 7"/>
    <w:basedOn w:val="Normal"/>
    <w:next w:val="Normal"/>
    <w:link w:val="Kop7Char"/>
    <w:uiPriority w:val="9"/>
    <w:semiHidden/>
    <w:rsid w:val="0009432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Kop8Char"/>
    <w:uiPriority w:val="9"/>
    <w:semiHidden/>
    <w:rsid w:val="0009432B"/>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Kop9Char"/>
    <w:uiPriority w:val="9"/>
    <w:semiHidden/>
    <w:rsid w:val="0009432B"/>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RBaseText">
    <w:name w:val="RR Base Text"/>
    <w:link w:val="RRBaseTextChar"/>
    <w:semiHidden/>
    <w:rsid w:val="003E0D77"/>
    <w:pPr>
      <w:ind w:left="737"/>
    </w:pPr>
    <w:rPr>
      <w:rFonts w:cs="Arial"/>
      <w:color w:val="000000" w:themeColor="text1"/>
      <w:lang w:val="nl-NL"/>
    </w:rPr>
  </w:style>
  <w:style w:type="character" w:customStyle="1" w:styleId="RRBaseTextChar">
    <w:name w:val="RR Base Text Char"/>
    <w:basedOn w:val="DefaultParagraphFont"/>
    <w:link w:val="RRBaseText"/>
    <w:semiHidden/>
    <w:rsid w:val="003E0D77"/>
    <w:rPr>
      <w:rFonts w:cs="Arial"/>
      <w:color w:val="000000" w:themeColor="text1"/>
    </w:rPr>
  </w:style>
  <w:style w:type="paragraph" w:customStyle="1" w:styleId="RRBaseHeadings">
    <w:name w:val="RR Base Headings"/>
    <w:link w:val="RRBaseHeadingsChar"/>
    <w:semiHidden/>
    <w:rsid w:val="007B72E5"/>
    <w:pPr>
      <w:keepNext/>
      <w:keepLines/>
    </w:pPr>
    <w:rPr>
      <w:rFonts w:asciiTheme="majorHAnsi" w:hAnsiTheme="majorHAnsi" w:cs="Arial"/>
      <w:color w:val="006BB7" w:themeColor="text2"/>
      <w:lang w:val="nl-NL"/>
    </w:rPr>
  </w:style>
  <w:style w:type="character" w:customStyle="1" w:styleId="RRBaseHeadingsChar">
    <w:name w:val="RR Base Headings Char"/>
    <w:basedOn w:val="DefaultParagraphFont"/>
    <w:link w:val="RRBaseHeadings"/>
    <w:semiHidden/>
    <w:rsid w:val="007B72E5"/>
    <w:rPr>
      <w:rFonts w:asciiTheme="majorHAnsi" w:hAnsiTheme="majorHAnsi" w:cs="Arial"/>
      <w:color w:val="006BB7" w:themeColor="text2"/>
    </w:rPr>
  </w:style>
  <w:style w:type="character" w:customStyle="1" w:styleId="Superscript">
    <w:name w:val="Superscript"/>
    <w:basedOn w:val="DefaultParagraphFont"/>
    <w:unhideWhenUsed/>
    <w:rsid w:val="00AB18B5"/>
    <w:rPr>
      <w:vertAlign w:val="superscript"/>
    </w:rPr>
  </w:style>
  <w:style w:type="paragraph" w:customStyle="1" w:styleId="TableText">
    <w:name w:val="Table Text"/>
    <w:basedOn w:val="RRBaseText"/>
    <w:link w:val="TableTextChar"/>
    <w:unhideWhenUsed/>
    <w:qFormat/>
    <w:rsid w:val="001578F1"/>
    <w:pPr>
      <w:spacing w:before="60" w:after="60"/>
      <w:ind w:left="0"/>
    </w:pPr>
  </w:style>
  <w:style w:type="character" w:customStyle="1" w:styleId="TableTextChar">
    <w:name w:val="Table Text Char"/>
    <w:basedOn w:val="DefaultParagraphFont"/>
    <w:link w:val="TableText"/>
    <w:rsid w:val="001578F1"/>
    <w:rPr>
      <w:rFonts w:cs="Arial"/>
      <w:color w:val="000000" w:themeColor="text1"/>
    </w:rPr>
  </w:style>
  <w:style w:type="paragraph" w:customStyle="1" w:styleId="TableTextContinue">
    <w:name w:val="Table Text Continue"/>
    <w:basedOn w:val="TableText"/>
    <w:link w:val="TableTextContinueChar"/>
    <w:unhideWhenUsed/>
    <w:rsid w:val="001578F1"/>
    <w:pPr>
      <w:ind w:left="369"/>
    </w:pPr>
  </w:style>
  <w:style w:type="character" w:customStyle="1" w:styleId="TableTextContinueChar">
    <w:name w:val="Table Text Continue Char"/>
    <w:basedOn w:val="DefaultParagraphFont"/>
    <w:link w:val="TableTextContinue"/>
    <w:rsid w:val="001578F1"/>
    <w:rPr>
      <w:rFonts w:cs="Arial"/>
      <w:color w:val="000000" w:themeColor="text1"/>
    </w:rPr>
  </w:style>
  <w:style w:type="paragraph" w:customStyle="1" w:styleId="TableTextDecimal">
    <w:name w:val="Table Text Decimal"/>
    <w:basedOn w:val="TableText"/>
    <w:link w:val="TableTextDecimalChar"/>
    <w:unhideWhenUsed/>
    <w:rsid w:val="001578F1"/>
    <w:pPr>
      <w:tabs>
        <w:tab w:val="decimal" w:pos="1134"/>
      </w:tabs>
    </w:pPr>
  </w:style>
  <w:style w:type="character" w:customStyle="1" w:styleId="TableTextDecimalChar">
    <w:name w:val="Table Text Decimal Char"/>
    <w:basedOn w:val="DefaultParagraphFont"/>
    <w:link w:val="TableTextDecimal"/>
    <w:rsid w:val="001578F1"/>
    <w:rPr>
      <w:rFonts w:cs="Arial"/>
      <w:color w:val="000000" w:themeColor="text1"/>
    </w:rPr>
  </w:style>
  <w:style w:type="paragraph" w:customStyle="1" w:styleId="TableTextNumber">
    <w:name w:val="Table Text Number"/>
    <w:basedOn w:val="TableText"/>
    <w:link w:val="TableTextNumberChar"/>
    <w:unhideWhenUsed/>
    <w:rsid w:val="001578F1"/>
    <w:pPr>
      <w:numPr>
        <w:numId w:val="10"/>
      </w:numPr>
      <w:ind w:left="369" w:hanging="369"/>
    </w:pPr>
  </w:style>
  <w:style w:type="character" w:customStyle="1" w:styleId="TableTextNumberChar">
    <w:name w:val="Table Text Number Char"/>
    <w:basedOn w:val="DefaultParagraphFont"/>
    <w:link w:val="TableTextNumber"/>
    <w:rsid w:val="001578F1"/>
    <w:rPr>
      <w:rFonts w:cs="Arial"/>
      <w:color w:val="000000" w:themeColor="text1"/>
      <w:lang w:val="nl-NL"/>
    </w:rPr>
  </w:style>
  <w:style w:type="paragraph" w:customStyle="1" w:styleId="TableHeading">
    <w:name w:val="Table Heading"/>
    <w:basedOn w:val="TableText"/>
    <w:link w:val="TableHeadingChar"/>
    <w:semiHidden/>
    <w:rsid w:val="00AB18B5"/>
  </w:style>
  <w:style w:type="character" w:customStyle="1" w:styleId="TableHeadingChar">
    <w:name w:val="Table Heading Char"/>
    <w:basedOn w:val="DefaultParagraphFont"/>
    <w:link w:val="TableHeading"/>
    <w:semiHidden/>
    <w:rsid w:val="00AB18B5"/>
    <w:rPr>
      <w:rFonts w:cs="Arial"/>
      <w:color w:val="000000" w:themeColor="text1"/>
    </w:rPr>
  </w:style>
  <w:style w:type="character" w:customStyle="1" w:styleId="StrongEmphasis">
    <w:name w:val="Strong Emphasis"/>
    <w:basedOn w:val="DefaultParagraphFont"/>
    <w:unhideWhenUsed/>
    <w:rsid w:val="00AB18B5"/>
    <w:rPr>
      <w:b/>
      <w:i/>
    </w:rPr>
  </w:style>
  <w:style w:type="paragraph" w:styleId="BodyText">
    <w:name w:val="Body Text"/>
    <w:basedOn w:val="RRBaseText"/>
    <w:link w:val="PlattetekstChar"/>
    <w:unhideWhenUsed/>
    <w:qFormat/>
    <w:rsid w:val="001F22C4"/>
    <w:pPr>
      <w:spacing w:after="130"/>
    </w:pPr>
  </w:style>
  <w:style w:type="character" w:customStyle="1" w:styleId="PlattetekstChar">
    <w:name w:val="Platte tekst Char"/>
    <w:basedOn w:val="DefaultParagraphFont"/>
    <w:link w:val="BodyText"/>
    <w:rsid w:val="001F22C4"/>
    <w:rPr>
      <w:rFonts w:cs="Arial"/>
      <w:color w:val="000000" w:themeColor="text1"/>
    </w:rPr>
  </w:style>
  <w:style w:type="paragraph" w:customStyle="1" w:styleId="Appendix1">
    <w:name w:val="Appendix 1"/>
    <w:basedOn w:val="RRBaseHeadings"/>
    <w:next w:val="BodyText"/>
    <w:unhideWhenUsed/>
    <w:qFormat/>
    <w:rsid w:val="003A7CA5"/>
    <w:pPr>
      <w:numPr>
        <w:ilvl w:val="1"/>
        <w:numId w:val="5"/>
      </w:numPr>
      <w:outlineLvl w:val="1"/>
    </w:pPr>
    <w:rPr>
      <w:b/>
      <w:color w:val="0E4496"/>
      <w:sz w:val="32"/>
    </w:rPr>
  </w:style>
  <w:style w:type="paragraph" w:styleId="BodyTextIndent">
    <w:name w:val="Body Text Indent"/>
    <w:basedOn w:val="BodyText"/>
    <w:link w:val="PlattetekstinspringenChar"/>
    <w:unhideWhenUsed/>
    <w:rsid w:val="001F22C4"/>
    <w:pPr>
      <w:ind w:left="1474"/>
    </w:pPr>
  </w:style>
  <w:style w:type="character" w:customStyle="1" w:styleId="PlattetekstinspringenChar">
    <w:name w:val="Platte tekst inspringen Char"/>
    <w:basedOn w:val="DefaultParagraphFont"/>
    <w:link w:val="BodyTextIndent"/>
    <w:rsid w:val="001F22C4"/>
    <w:rPr>
      <w:rFonts w:cs="Arial"/>
      <w:color w:val="000000" w:themeColor="text1"/>
    </w:rPr>
  </w:style>
  <w:style w:type="paragraph" w:styleId="BlockText">
    <w:name w:val="Block Text"/>
    <w:basedOn w:val="BodyText"/>
    <w:unhideWhenUsed/>
    <w:rsid w:val="003A7CA5"/>
    <w:pPr>
      <w:pBdr>
        <w:top w:val="single" w:sz="2" w:space="10" w:color="006BB7" w:themeColor="accent1" w:shadow="1"/>
        <w:left w:val="single" w:sz="2" w:space="10" w:color="006BB7" w:themeColor="accent1" w:shadow="1"/>
        <w:bottom w:val="single" w:sz="2" w:space="10" w:color="006BB7" w:themeColor="accent1" w:shadow="1"/>
        <w:right w:val="single" w:sz="2" w:space="10" w:color="006BB7" w:themeColor="accent1" w:shadow="1"/>
      </w:pBdr>
      <w:ind w:right="737"/>
    </w:pPr>
    <w:rPr>
      <w:i/>
      <w:iCs/>
      <w:color w:val="0E4496"/>
    </w:rPr>
  </w:style>
  <w:style w:type="paragraph" w:customStyle="1" w:styleId="BlockTextIndent">
    <w:name w:val="Block Text Indent"/>
    <w:basedOn w:val="BlockText"/>
    <w:unhideWhenUsed/>
    <w:rsid w:val="001F22C4"/>
    <w:pPr>
      <w:ind w:left="1474"/>
    </w:pPr>
  </w:style>
  <w:style w:type="paragraph" w:styleId="Caption">
    <w:name w:val="caption"/>
    <w:basedOn w:val="RRBaseHeadings"/>
    <w:next w:val="BodyText"/>
    <w:link w:val="BijschriftChar"/>
    <w:unhideWhenUsed/>
    <w:qFormat/>
    <w:rsid w:val="003A7CA5"/>
    <w:pPr>
      <w:spacing w:before="60" w:after="120" w:line="240" w:lineRule="auto"/>
      <w:jc w:val="center"/>
    </w:pPr>
    <w:rPr>
      <w:b/>
      <w:bCs/>
      <w:color w:val="0E4496"/>
      <w:sz w:val="18"/>
      <w:szCs w:val="18"/>
    </w:rPr>
  </w:style>
  <w:style w:type="paragraph" w:customStyle="1" w:styleId="CVEmployerheading">
    <w:name w:val="CV Employerheading"/>
    <w:basedOn w:val="RRBaseHeadings"/>
    <w:next w:val="BodyText"/>
    <w:unhideWhenUsed/>
    <w:rsid w:val="001F22C4"/>
    <w:pPr>
      <w:outlineLvl w:val="5"/>
    </w:pPr>
    <w:rPr>
      <w:color w:val="000000" w:themeColor="text1"/>
    </w:rPr>
  </w:style>
  <w:style w:type="paragraph" w:customStyle="1" w:styleId="CVHeading">
    <w:name w:val="CV Heading"/>
    <w:basedOn w:val="RRBaseHeadings"/>
    <w:next w:val="BodyText"/>
    <w:unhideWhenUsed/>
    <w:rsid w:val="003A7CA5"/>
    <w:pPr>
      <w:spacing w:before="260" w:after="130" w:line="257" w:lineRule="auto"/>
      <w:outlineLvl w:val="4"/>
    </w:pPr>
    <w:rPr>
      <w:b/>
      <w:color w:val="0E4496"/>
      <w:sz w:val="26"/>
    </w:rPr>
  </w:style>
  <w:style w:type="paragraph" w:customStyle="1" w:styleId="CVSubheading">
    <w:name w:val="CV Subheading"/>
    <w:basedOn w:val="RRBaseHeadings"/>
    <w:next w:val="BodyText"/>
    <w:unhideWhenUsed/>
    <w:rsid w:val="001F22C4"/>
    <w:pPr>
      <w:outlineLvl w:val="6"/>
    </w:pPr>
    <w:rPr>
      <w:color w:val="000000" w:themeColor="text1"/>
    </w:rPr>
  </w:style>
  <w:style w:type="paragraph" w:styleId="Header">
    <w:name w:val="header"/>
    <w:basedOn w:val="Normal"/>
    <w:link w:val="KoptekstChar"/>
    <w:unhideWhenUsed/>
    <w:rsid w:val="00AC1768"/>
    <w:pPr>
      <w:spacing w:line="262" w:lineRule="auto"/>
      <w:ind w:left="0"/>
    </w:pPr>
    <w:rPr>
      <w:color w:val="000000" w:themeColor="text1"/>
      <w:sz w:val="16"/>
    </w:rPr>
  </w:style>
  <w:style w:type="character" w:customStyle="1" w:styleId="KoptekstChar">
    <w:name w:val="Koptekst Char"/>
    <w:basedOn w:val="DefaultParagraphFont"/>
    <w:link w:val="Header"/>
    <w:rsid w:val="00AC1768"/>
    <w:rPr>
      <w:color w:val="000000" w:themeColor="text1"/>
      <w:sz w:val="16"/>
    </w:rPr>
  </w:style>
  <w:style w:type="paragraph" w:styleId="Footer">
    <w:name w:val="footer"/>
    <w:basedOn w:val="Normal"/>
    <w:link w:val="VoettekstChar"/>
    <w:unhideWhenUsed/>
    <w:rsid w:val="00AC1768"/>
    <w:pPr>
      <w:spacing w:line="262" w:lineRule="auto"/>
      <w:ind w:left="0"/>
      <w:jc w:val="center"/>
    </w:pPr>
    <w:rPr>
      <w:color w:val="000000" w:themeColor="text1"/>
      <w:sz w:val="16"/>
    </w:rPr>
  </w:style>
  <w:style w:type="character" w:customStyle="1" w:styleId="VoettekstChar">
    <w:name w:val="Voettekst Char"/>
    <w:basedOn w:val="DefaultParagraphFont"/>
    <w:link w:val="Footer"/>
    <w:rsid w:val="00AC1768"/>
    <w:rPr>
      <w:color w:val="000000" w:themeColor="text1"/>
      <w:sz w:val="16"/>
    </w:rPr>
  </w:style>
  <w:style w:type="paragraph" w:customStyle="1" w:styleId="FooterRight">
    <w:name w:val="Footer Right"/>
    <w:basedOn w:val="Footer"/>
    <w:unhideWhenUsed/>
    <w:rsid w:val="001F22C4"/>
    <w:pPr>
      <w:jc w:val="right"/>
    </w:pPr>
  </w:style>
  <w:style w:type="paragraph" w:customStyle="1" w:styleId="FooterCompanyDetails">
    <w:name w:val="Footer Company Details"/>
    <w:basedOn w:val="Footer"/>
    <w:unhideWhenUsed/>
    <w:rsid w:val="003A7CA5"/>
    <w:pPr>
      <w:tabs>
        <w:tab w:val="left" w:pos="1134"/>
      </w:tabs>
      <w:jc w:val="left"/>
    </w:pPr>
    <w:rPr>
      <w:color w:val="0E4496"/>
    </w:rPr>
  </w:style>
  <w:style w:type="paragraph" w:customStyle="1" w:styleId="FrontCoverDate">
    <w:name w:val="Front Cover Date"/>
    <w:basedOn w:val="RRBaseHeadings"/>
    <w:unhideWhenUsed/>
    <w:rsid w:val="00F830F4"/>
    <w:pPr>
      <w:spacing w:before="260"/>
    </w:pPr>
    <w:rPr>
      <w:color w:val="FFFFFF" w:themeColor="background1"/>
    </w:rPr>
  </w:style>
  <w:style w:type="paragraph" w:customStyle="1" w:styleId="FrontCoverClient">
    <w:name w:val="Front Cover Client"/>
    <w:basedOn w:val="FrontCoverDate"/>
    <w:unhideWhenUsed/>
    <w:rsid w:val="00F830F4"/>
    <w:rPr>
      <w:b/>
      <w:sz w:val="24"/>
    </w:rPr>
  </w:style>
  <w:style w:type="paragraph" w:customStyle="1" w:styleId="FrontCoverReference">
    <w:name w:val="Front Cover Reference"/>
    <w:basedOn w:val="FrontCoverDate"/>
    <w:unhideWhenUsed/>
    <w:rsid w:val="00F830F4"/>
    <w:pPr>
      <w:spacing w:before="120"/>
    </w:pPr>
  </w:style>
  <w:style w:type="paragraph" w:customStyle="1" w:styleId="Appendix1NewPage">
    <w:name w:val="Appendix 1 New Page"/>
    <w:basedOn w:val="Appendix1"/>
    <w:next w:val="BodyText"/>
    <w:uiPriority w:val="1"/>
    <w:unhideWhenUsed/>
    <w:qFormat/>
    <w:rsid w:val="001F22C4"/>
    <w:pPr>
      <w:pageBreakBefore/>
    </w:pPr>
  </w:style>
  <w:style w:type="paragraph" w:customStyle="1" w:styleId="Appendix2">
    <w:name w:val="Appendix 2"/>
    <w:basedOn w:val="RRBaseHeadings"/>
    <w:next w:val="BodyText"/>
    <w:unhideWhenUsed/>
    <w:qFormat/>
    <w:rsid w:val="003A7CA5"/>
    <w:pPr>
      <w:numPr>
        <w:ilvl w:val="2"/>
        <w:numId w:val="5"/>
      </w:numPr>
      <w:spacing w:before="260" w:after="130" w:line="257" w:lineRule="auto"/>
      <w:outlineLvl w:val="2"/>
    </w:pPr>
    <w:rPr>
      <w:b/>
      <w:color w:val="0E4496"/>
      <w:sz w:val="26"/>
    </w:rPr>
  </w:style>
  <w:style w:type="paragraph" w:customStyle="1" w:styleId="Appendix3">
    <w:name w:val="Appendix 3"/>
    <w:basedOn w:val="RRBaseHeadings"/>
    <w:next w:val="BodyText"/>
    <w:unhideWhenUsed/>
    <w:qFormat/>
    <w:rsid w:val="003A7CA5"/>
    <w:pPr>
      <w:numPr>
        <w:ilvl w:val="3"/>
        <w:numId w:val="5"/>
      </w:numPr>
      <w:outlineLvl w:val="3"/>
    </w:pPr>
    <w:rPr>
      <w:b/>
      <w:color w:val="0E4496"/>
    </w:rPr>
  </w:style>
  <w:style w:type="paragraph" w:customStyle="1" w:styleId="AppendixSeparator">
    <w:name w:val="Appendix Separator"/>
    <w:basedOn w:val="RRBaseHeadings"/>
    <w:uiPriority w:val="1"/>
    <w:unhideWhenUsed/>
    <w:rsid w:val="003A7CA5"/>
    <w:pPr>
      <w:pageBreakBefore/>
      <w:spacing w:before="1200" w:line="240" w:lineRule="auto"/>
    </w:pPr>
    <w:rPr>
      <w:color w:val="0E4496"/>
      <w:sz w:val="48"/>
    </w:rPr>
  </w:style>
  <w:style w:type="paragraph" w:customStyle="1" w:styleId="AppendixTitle">
    <w:name w:val="Appendix Title"/>
    <w:basedOn w:val="RRBaseHeadings"/>
    <w:next w:val="Appendix1"/>
    <w:unhideWhenUsed/>
    <w:qFormat/>
    <w:rsid w:val="003A7CA5"/>
    <w:pPr>
      <w:pageBreakBefore/>
      <w:numPr>
        <w:numId w:val="5"/>
      </w:numPr>
      <w:spacing w:after="130" w:line="257" w:lineRule="auto"/>
      <w:outlineLvl w:val="0"/>
    </w:pPr>
    <w:rPr>
      <w:b/>
      <w:color w:val="0E4496"/>
      <w:sz w:val="26"/>
    </w:rPr>
  </w:style>
  <w:style w:type="paragraph" w:customStyle="1" w:styleId="FrontCoverImage">
    <w:name w:val="Front Cover Image"/>
    <w:unhideWhenUsed/>
    <w:rsid w:val="001F22C4"/>
    <w:pPr>
      <w:spacing w:line="240" w:lineRule="auto"/>
    </w:pPr>
    <w:rPr>
      <w:rFonts w:ascii="Arial" w:hAnsi="Arial" w:cs="Arial"/>
      <w:color w:val="006BB7" w:themeColor="text2"/>
      <w:lang w:val="nl-NL"/>
    </w:rPr>
  </w:style>
  <w:style w:type="character" w:customStyle="1" w:styleId="Kop1Char">
    <w:name w:val="Kop 1 Char"/>
    <w:basedOn w:val="DefaultParagraphFont"/>
    <w:link w:val="Heading1"/>
    <w:rsid w:val="003A7CA5"/>
    <w:rPr>
      <w:rFonts w:asciiTheme="majorHAnsi" w:eastAsiaTheme="majorEastAsia" w:hAnsiTheme="majorHAnsi" w:cstheme="majorBidi"/>
      <w:b/>
      <w:bCs/>
      <w:color w:val="0E4496"/>
      <w:sz w:val="32"/>
      <w:szCs w:val="28"/>
      <w:lang w:val="nl-NL"/>
    </w:rPr>
  </w:style>
  <w:style w:type="paragraph" w:customStyle="1" w:styleId="Heading1NewPage">
    <w:name w:val="Heading 1 New Page"/>
    <w:basedOn w:val="Heading1"/>
    <w:next w:val="BodyText"/>
    <w:unhideWhenUsed/>
    <w:qFormat/>
    <w:rsid w:val="001F22C4"/>
    <w:pPr>
      <w:pageBreakBefore/>
    </w:pPr>
  </w:style>
  <w:style w:type="paragraph" w:customStyle="1" w:styleId="Heading1Numbered">
    <w:name w:val="Heading 1 Numbered"/>
    <w:basedOn w:val="Heading1"/>
    <w:next w:val="BodyText"/>
    <w:unhideWhenUsed/>
    <w:qFormat/>
    <w:rsid w:val="00791800"/>
    <w:pPr>
      <w:numPr>
        <w:numId w:val="7"/>
      </w:numPr>
    </w:pPr>
  </w:style>
  <w:style w:type="paragraph" w:customStyle="1" w:styleId="Heading1NumberedNewPage">
    <w:name w:val="Heading 1 Numbered New Page"/>
    <w:basedOn w:val="Heading1Numbered"/>
    <w:next w:val="BodyText"/>
    <w:unhideWhenUsed/>
    <w:qFormat/>
    <w:rsid w:val="001F22C4"/>
    <w:pPr>
      <w:pageBreakBefore/>
    </w:pPr>
  </w:style>
  <w:style w:type="character" w:customStyle="1" w:styleId="Kop2Char">
    <w:name w:val="Kop 2 Char"/>
    <w:basedOn w:val="DefaultParagraphFont"/>
    <w:link w:val="Heading2"/>
    <w:rsid w:val="003A7CA5"/>
    <w:rPr>
      <w:rFonts w:asciiTheme="majorHAnsi" w:eastAsiaTheme="majorEastAsia" w:hAnsiTheme="majorHAnsi" w:cstheme="majorBidi"/>
      <w:b/>
      <w:bCs/>
      <w:color w:val="0E4496"/>
      <w:sz w:val="26"/>
      <w:szCs w:val="26"/>
      <w:lang w:val="nl-NL"/>
    </w:rPr>
  </w:style>
  <w:style w:type="character" w:customStyle="1" w:styleId="Kop3Char">
    <w:name w:val="Kop 3 Char"/>
    <w:basedOn w:val="DefaultParagraphFont"/>
    <w:link w:val="Heading3"/>
    <w:rsid w:val="001F22C4"/>
    <w:rPr>
      <w:rFonts w:asciiTheme="majorHAnsi" w:eastAsiaTheme="majorEastAsia" w:hAnsiTheme="majorHAnsi" w:cstheme="majorBidi"/>
      <w:b/>
      <w:bCs/>
      <w:color w:val="000000" w:themeColor="text1"/>
    </w:rPr>
  </w:style>
  <w:style w:type="character" w:customStyle="1" w:styleId="Kop4Char">
    <w:name w:val="Kop 4 Char"/>
    <w:basedOn w:val="DefaultParagraphFont"/>
    <w:link w:val="Heading4"/>
    <w:rsid w:val="001F22C4"/>
    <w:rPr>
      <w:rFonts w:asciiTheme="majorHAnsi" w:eastAsiaTheme="majorEastAsia" w:hAnsiTheme="majorHAnsi" w:cstheme="majorBidi"/>
      <w:b/>
      <w:bCs/>
      <w:iCs/>
      <w:color w:val="000000" w:themeColor="text1"/>
    </w:rPr>
  </w:style>
  <w:style w:type="paragraph" w:customStyle="1" w:styleId="Heading2Numbered">
    <w:name w:val="Heading 2 Numbered"/>
    <w:basedOn w:val="Heading2"/>
    <w:next w:val="BodyText"/>
    <w:unhideWhenUsed/>
    <w:qFormat/>
    <w:rsid w:val="00791800"/>
    <w:pPr>
      <w:numPr>
        <w:ilvl w:val="1"/>
        <w:numId w:val="7"/>
      </w:numPr>
    </w:pPr>
  </w:style>
  <w:style w:type="paragraph" w:customStyle="1" w:styleId="Heading3Numbered">
    <w:name w:val="Heading 3 Numbered"/>
    <w:basedOn w:val="Heading3"/>
    <w:next w:val="BodyText"/>
    <w:unhideWhenUsed/>
    <w:qFormat/>
    <w:rsid w:val="00791800"/>
    <w:pPr>
      <w:numPr>
        <w:ilvl w:val="2"/>
        <w:numId w:val="7"/>
      </w:numPr>
    </w:pPr>
  </w:style>
  <w:style w:type="paragraph" w:customStyle="1" w:styleId="Heading4Numbered">
    <w:name w:val="Heading 4 Numbered"/>
    <w:basedOn w:val="Heading4"/>
    <w:next w:val="BodyText"/>
    <w:unhideWhenUsed/>
    <w:rsid w:val="00791800"/>
    <w:pPr>
      <w:numPr>
        <w:ilvl w:val="3"/>
        <w:numId w:val="7"/>
      </w:numPr>
    </w:pPr>
  </w:style>
  <w:style w:type="paragraph" w:customStyle="1" w:styleId="Image">
    <w:name w:val="Image"/>
    <w:basedOn w:val="RRBaseText"/>
    <w:next w:val="Caption"/>
    <w:unhideWhenUsed/>
    <w:rsid w:val="001F22C4"/>
    <w:pPr>
      <w:keepNext/>
      <w:spacing w:line="240" w:lineRule="auto"/>
      <w:jc w:val="center"/>
    </w:pPr>
  </w:style>
  <w:style w:type="paragraph" w:customStyle="1" w:styleId="ImageWide">
    <w:name w:val="Image Wide"/>
    <w:basedOn w:val="RRBaseText"/>
    <w:next w:val="Caption"/>
    <w:unhideWhenUsed/>
    <w:rsid w:val="001F22C4"/>
    <w:pPr>
      <w:keepNext/>
      <w:spacing w:line="240" w:lineRule="auto"/>
      <w:ind w:left="0"/>
      <w:jc w:val="center"/>
    </w:pPr>
  </w:style>
  <w:style w:type="paragraph" w:styleId="ListBullet">
    <w:name w:val="List Bullet"/>
    <w:basedOn w:val="BodyText"/>
    <w:unhideWhenUsed/>
    <w:rsid w:val="000D0BD5"/>
    <w:pPr>
      <w:numPr>
        <w:numId w:val="8"/>
      </w:numPr>
      <w:spacing w:after="60"/>
    </w:pPr>
  </w:style>
  <w:style w:type="paragraph" w:styleId="ListBullet2">
    <w:name w:val="List Bullet 2"/>
    <w:basedOn w:val="ListBullet"/>
    <w:unhideWhenUsed/>
    <w:rsid w:val="000D0BD5"/>
    <w:pPr>
      <w:numPr>
        <w:ilvl w:val="1"/>
      </w:numPr>
    </w:pPr>
  </w:style>
  <w:style w:type="paragraph" w:styleId="ListBullet3">
    <w:name w:val="List Bullet 3"/>
    <w:basedOn w:val="ListBullet2"/>
    <w:unhideWhenUsed/>
    <w:rsid w:val="000D0BD5"/>
    <w:pPr>
      <w:numPr>
        <w:ilvl w:val="2"/>
      </w:numPr>
    </w:pPr>
  </w:style>
  <w:style w:type="paragraph" w:styleId="ListContinue2">
    <w:name w:val="List Continue 2"/>
    <w:basedOn w:val="ListContinue"/>
    <w:unhideWhenUsed/>
    <w:rsid w:val="008D2BE9"/>
    <w:pPr>
      <w:ind w:left="1474"/>
    </w:pPr>
  </w:style>
  <w:style w:type="paragraph" w:styleId="ListContinue">
    <w:name w:val="List Continue"/>
    <w:basedOn w:val="BodyText"/>
    <w:unhideWhenUsed/>
    <w:rsid w:val="008D2BE9"/>
    <w:pPr>
      <w:spacing w:after="60"/>
      <w:ind w:left="1106"/>
    </w:pPr>
  </w:style>
  <w:style w:type="paragraph" w:styleId="ListContinue3">
    <w:name w:val="List Continue 3"/>
    <w:basedOn w:val="ListContinue2"/>
    <w:unhideWhenUsed/>
    <w:rsid w:val="008D2BE9"/>
    <w:pPr>
      <w:ind w:left="1843"/>
    </w:pPr>
  </w:style>
  <w:style w:type="paragraph" w:styleId="ListNumber">
    <w:name w:val="List Number"/>
    <w:basedOn w:val="BodyText"/>
    <w:unhideWhenUsed/>
    <w:rsid w:val="000D0BD5"/>
    <w:pPr>
      <w:numPr>
        <w:numId w:val="9"/>
      </w:numPr>
      <w:spacing w:after="60"/>
    </w:pPr>
  </w:style>
  <w:style w:type="paragraph" w:styleId="ListNumber2">
    <w:name w:val="List Number 2"/>
    <w:basedOn w:val="ListNumber"/>
    <w:unhideWhenUsed/>
    <w:rsid w:val="000D0BD5"/>
    <w:pPr>
      <w:numPr>
        <w:ilvl w:val="1"/>
      </w:numPr>
    </w:pPr>
  </w:style>
  <w:style w:type="paragraph" w:styleId="ListNumber3">
    <w:name w:val="List Number 3"/>
    <w:basedOn w:val="ListNumber2"/>
    <w:unhideWhenUsed/>
    <w:rsid w:val="000D0BD5"/>
    <w:pPr>
      <w:numPr>
        <w:ilvl w:val="2"/>
      </w:numPr>
    </w:pPr>
  </w:style>
  <w:style w:type="paragraph" w:customStyle="1" w:styleId="LogoFrontCover">
    <w:name w:val="Logo Front Cover"/>
    <w:unhideWhenUsed/>
    <w:rsid w:val="00395BCE"/>
    <w:pPr>
      <w:spacing w:line="240" w:lineRule="auto"/>
      <w:ind w:left="-57"/>
      <w:jc w:val="right"/>
    </w:pPr>
    <w:rPr>
      <w:rFonts w:ascii="Arial" w:hAnsi="Arial" w:cs="Arial"/>
      <w:noProof/>
      <w:color w:val="000000" w:themeColor="text1"/>
      <w:lang w:val="nl-NL"/>
    </w:rPr>
  </w:style>
  <w:style w:type="paragraph" w:styleId="NoSpacing">
    <w:name w:val="No Spacing"/>
    <w:unhideWhenUsed/>
    <w:rsid w:val="007B72E5"/>
    <w:pPr>
      <w:spacing w:line="240" w:lineRule="auto"/>
    </w:pPr>
    <w:rPr>
      <w:lang w:val="nl-NL"/>
    </w:rPr>
  </w:style>
  <w:style w:type="paragraph" w:customStyle="1" w:styleId="SectionHeading">
    <w:name w:val="Section Heading"/>
    <w:basedOn w:val="RRBaseHeadings"/>
    <w:next w:val="BodyText"/>
    <w:unhideWhenUsed/>
    <w:qFormat/>
    <w:rsid w:val="003A7CA5"/>
    <w:pPr>
      <w:spacing w:after="260" w:line="254" w:lineRule="auto"/>
    </w:pPr>
    <w:rPr>
      <w:b/>
      <w:color w:val="0E4496"/>
      <w:sz w:val="32"/>
    </w:rPr>
  </w:style>
  <w:style w:type="paragraph" w:customStyle="1" w:styleId="SectionHeadingNewPage">
    <w:name w:val="Section Heading New Page"/>
    <w:basedOn w:val="SectionHeading"/>
    <w:next w:val="BodyText"/>
    <w:unhideWhenUsed/>
    <w:qFormat/>
    <w:rsid w:val="007B72E5"/>
    <w:pPr>
      <w:pageBreakBefore/>
    </w:pPr>
  </w:style>
  <w:style w:type="paragraph" w:customStyle="1" w:styleId="SignatureLine">
    <w:name w:val="Signature Line"/>
    <w:basedOn w:val="RRBaseText"/>
    <w:unhideWhenUsed/>
    <w:rsid w:val="007B72E5"/>
    <w:pPr>
      <w:tabs>
        <w:tab w:val="left" w:pos="1021"/>
        <w:tab w:val="left" w:leader="dot" w:pos="5670"/>
        <w:tab w:val="left" w:pos="6237"/>
        <w:tab w:val="left" w:leader="dot" w:pos="8505"/>
      </w:tabs>
      <w:ind w:left="0"/>
    </w:pPr>
  </w:style>
  <w:style w:type="paragraph" w:customStyle="1" w:styleId="SmallPrint">
    <w:name w:val="Small Print"/>
    <w:basedOn w:val="RRBaseText"/>
    <w:unhideWhenUsed/>
    <w:rsid w:val="003A7CA5"/>
    <w:pPr>
      <w:spacing w:after="130" w:line="240" w:lineRule="auto"/>
      <w:ind w:left="0"/>
    </w:pPr>
    <w:rPr>
      <w:color w:val="0E4496"/>
      <w:sz w:val="16"/>
    </w:rPr>
  </w:style>
  <w:style w:type="paragraph" w:customStyle="1" w:styleId="SmallPrintGrey">
    <w:name w:val="Small Print Grey"/>
    <w:basedOn w:val="SmallPrint"/>
    <w:unhideWhenUsed/>
    <w:rsid w:val="007B72E5"/>
    <w:rPr>
      <w:color w:val="717275"/>
    </w:rPr>
  </w:style>
  <w:style w:type="paragraph" w:customStyle="1" w:styleId="SmallPrintWhite">
    <w:name w:val="Small Print White"/>
    <w:basedOn w:val="SmallPrint"/>
    <w:unhideWhenUsed/>
    <w:rsid w:val="007B72E5"/>
    <w:rPr>
      <w:color w:val="FFFFFF"/>
    </w:rPr>
  </w:style>
  <w:style w:type="paragraph" w:customStyle="1" w:styleId="SubsectionHeading">
    <w:name w:val="Subsection Heading"/>
    <w:basedOn w:val="RRBaseHeadings"/>
    <w:next w:val="BodyText"/>
    <w:unhideWhenUsed/>
    <w:qFormat/>
    <w:rsid w:val="003A7CA5"/>
    <w:pPr>
      <w:spacing w:after="260"/>
    </w:pPr>
    <w:rPr>
      <w:b/>
      <w:color w:val="0E4496"/>
    </w:rPr>
  </w:style>
  <w:style w:type="paragraph" w:styleId="Subtitle">
    <w:name w:val="Subtitle"/>
    <w:basedOn w:val="RRBaseHeadings"/>
    <w:next w:val="BodyText"/>
    <w:link w:val="OndertitelChar"/>
    <w:unhideWhenUsed/>
    <w:rsid w:val="0099000B"/>
    <w:pPr>
      <w:numPr>
        <w:ilvl w:val="1"/>
      </w:numPr>
      <w:spacing w:line="240" w:lineRule="auto"/>
      <w:ind w:left="57" w:right="57"/>
    </w:pPr>
    <w:rPr>
      <w:rFonts w:eastAsiaTheme="majorEastAsia" w:cstheme="majorBidi"/>
      <w:b/>
      <w:iCs/>
      <w:color w:val="FFFFFF" w:themeColor="background1"/>
      <w:spacing w:val="15"/>
      <w:sz w:val="40"/>
      <w:szCs w:val="24"/>
    </w:rPr>
  </w:style>
  <w:style w:type="character" w:customStyle="1" w:styleId="OndertitelChar">
    <w:name w:val="Ondertitel Char"/>
    <w:basedOn w:val="DefaultParagraphFont"/>
    <w:link w:val="Subtitle"/>
    <w:rsid w:val="0099000B"/>
    <w:rPr>
      <w:rFonts w:asciiTheme="majorHAnsi" w:eastAsiaTheme="majorEastAsia" w:hAnsiTheme="majorHAnsi" w:cstheme="majorBidi"/>
      <w:b/>
      <w:iCs/>
      <w:color w:val="FFFFFF" w:themeColor="background1"/>
      <w:spacing w:val="15"/>
      <w:sz w:val="40"/>
      <w:szCs w:val="24"/>
    </w:rPr>
  </w:style>
  <w:style w:type="paragraph" w:customStyle="1" w:styleId="TCSmallPrint">
    <w:name w:val="T&amp;C Small Print"/>
    <w:basedOn w:val="SmallPrint"/>
    <w:unhideWhenUsed/>
    <w:rsid w:val="007B72E5"/>
    <w:pPr>
      <w:spacing w:after="60"/>
    </w:pPr>
  </w:style>
  <w:style w:type="paragraph" w:styleId="TableofFigures">
    <w:name w:val="table of figures"/>
    <w:basedOn w:val="TOC1"/>
    <w:next w:val="Normal"/>
    <w:unhideWhenUsed/>
    <w:rsid w:val="003A7CA5"/>
    <w:pPr>
      <w:spacing w:before="0"/>
    </w:pPr>
    <w:rPr>
      <w:b w:val="0"/>
    </w:rPr>
  </w:style>
  <w:style w:type="paragraph" w:styleId="Title">
    <w:name w:val="Title"/>
    <w:basedOn w:val="RRBaseHeadings"/>
    <w:next w:val="Subtitle"/>
    <w:link w:val="TitelChar"/>
    <w:unhideWhenUsed/>
    <w:rsid w:val="0099000B"/>
    <w:pPr>
      <w:spacing w:after="260" w:line="240" w:lineRule="auto"/>
      <w:ind w:left="57" w:right="57"/>
      <w:contextualSpacing/>
    </w:pPr>
    <w:rPr>
      <w:rFonts w:eastAsiaTheme="majorEastAsia" w:cstheme="majorBidi"/>
      <w:b/>
      <w:color w:val="FFFFFF" w:themeColor="background1"/>
      <w:spacing w:val="5"/>
      <w:kern w:val="28"/>
      <w:sz w:val="60"/>
      <w:szCs w:val="52"/>
    </w:rPr>
  </w:style>
  <w:style w:type="paragraph" w:styleId="TOC1">
    <w:name w:val="toc 1"/>
    <w:basedOn w:val="RRBaseHeadings"/>
    <w:next w:val="BodyText"/>
    <w:uiPriority w:val="39"/>
    <w:unhideWhenUsed/>
    <w:rsid w:val="003A7CA5"/>
    <w:pPr>
      <w:tabs>
        <w:tab w:val="right" w:leader="dot" w:pos="9923"/>
      </w:tabs>
      <w:spacing w:before="130"/>
      <w:ind w:left="510" w:hanging="510"/>
    </w:pPr>
    <w:rPr>
      <w:b/>
      <w:color w:val="0E4496"/>
    </w:rPr>
  </w:style>
  <w:style w:type="character" w:customStyle="1" w:styleId="TitelChar">
    <w:name w:val="Titel Char"/>
    <w:basedOn w:val="DefaultParagraphFont"/>
    <w:link w:val="Title"/>
    <w:rsid w:val="0099000B"/>
    <w:rPr>
      <w:rFonts w:asciiTheme="majorHAnsi" w:eastAsiaTheme="majorEastAsia" w:hAnsiTheme="majorHAnsi" w:cstheme="majorBidi"/>
      <w:b/>
      <w:color w:val="FFFFFF" w:themeColor="background1"/>
      <w:spacing w:val="5"/>
      <w:kern w:val="28"/>
      <w:sz w:val="60"/>
      <w:szCs w:val="52"/>
    </w:rPr>
  </w:style>
  <w:style w:type="paragraph" w:customStyle="1" w:styleId="TitlePageHeading">
    <w:name w:val="Title Page Heading"/>
    <w:basedOn w:val="SectionHeading"/>
    <w:unhideWhenUsed/>
    <w:rsid w:val="007B72E5"/>
    <w:pPr>
      <w:spacing w:before="600" w:line="240" w:lineRule="auto"/>
    </w:pPr>
    <w:rPr>
      <w:sz w:val="48"/>
    </w:rPr>
  </w:style>
  <w:style w:type="paragraph" w:styleId="TOC2">
    <w:name w:val="toc 2"/>
    <w:basedOn w:val="TOC1"/>
    <w:next w:val="BodyText"/>
    <w:uiPriority w:val="39"/>
    <w:unhideWhenUsed/>
    <w:rsid w:val="007B72E5"/>
    <w:pPr>
      <w:spacing w:before="0"/>
      <w:ind w:left="1020"/>
    </w:pPr>
    <w:rPr>
      <w:b w:val="0"/>
    </w:rPr>
  </w:style>
  <w:style w:type="paragraph" w:styleId="TOC3">
    <w:name w:val="toc 3"/>
    <w:basedOn w:val="TOC2"/>
    <w:next w:val="BodyText"/>
    <w:unhideWhenUsed/>
    <w:rsid w:val="007B72E5"/>
  </w:style>
  <w:style w:type="paragraph" w:styleId="TOC4">
    <w:name w:val="toc 4"/>
    <w:basedOn w:val="TOC3"/>
    <w:next w:val="Normal"/>
    <w:autoRedefine/>
    <w:unhideWhenUsed/>
    <w:rsid w:val="007B72E5"/>
    <w:pPr>
      <w:ind w:left="1531" w:hanging="1531"/>
    </w:pPr>
  </w:style>
  <w:style w:type="paragraph" w:customStyle="1" w:styleId="VCHeading">
    <w:name w:val="VC Heading"/>
    <w:basedOn w:val="RRBaseHeadings"/>
    <w:unhideWhenUsed/>
    <w:rsid w:val="0002171E"/>
    <w:pPr>
      <w:spacing w:before="130" w:after="260" w:line="257" w:lineRule="auto"/>
    </w:pPr>
    <w:rPr>
      <w:b/>
      <w:sz w:val="26"/>
    </w:rPr>
  </w:style>
  <w:style w:type="paragraph" w:styleId="TOCHeading">
    <w:name w:val="TOC Heading"/>
    <w:basedOn w:val="RRBaseHeadings"/>
    <w:next w:val="BodyText"/>
    <w:uiPriority w:val="39"/>
    <w:unhideWhenUsed/>
    <w:qFormat/>
    <w:rsid w:val="0002171E"/>
    <w:pPr>
      <w:spacing w:after="260" w:line="254" w:lineRule="auto"/>
    </w:pPr>
    <w:rPr>
      <w:b/>
      <w:sz w:val="32"/>
    </w:rPr>
  </w:style>
  <w:style w:type="numbering" w:customStyle="1" w:styleId="LRRAppendices">
    <w:name w:val="LRR Appendices"/>
    <w:uiPriority w:val="99"/>
    <w:rsid w:val="00AB68D9"/>
    <w:pPr>
      <w:numPr>
        <w:numId w:val="5"/>
      </w:numPr>
    </w:pPr>
  </w:style>
  <w:style w:type="numbering" w:customStyle="1" w:styleId="LRRHeadings">
    <w:name w:val="LRR Headings"/>
    <w:uiPriority w:val="99"/>
    <w:rsid w:val="00791800"/>
    <w:pPr>
      <w:numPr>
        <w:numId w:val="6"/>
      </w:numPr>
    </w:pPr>
  </w:style>
  <w:style w:type="numbering" w:customStyle="1" w:styleId="LRRBullets">
    <w:name w:val="LRR Bullets"/>
    <w:uiPriority w:val="99"/>
    <w:rsid w:val="000D0BD5"/>
    <w:pPr>
      <w:numPr>
        <w:numId w:val="8"/>
      </w:numPr>
    </w:pPr>
  </w:style>
  <w:style w:type="numbering" w:customStyle="1" w:styleId="LRRNumbers">
    <w:name w:val="LRR Numbers"/>
    <w:uiPriority w:val="99"/>
    <w:rsid w:val="000D0BD5"/>
    <w:pPr>
      <w:numPr>
        <w:numId w:val="9"/>
      </w:numPr>
    </w:pPr>
  </w:style>
  <w:style w:type="table" w:styleId="TableGrid">
    <w:name w:val="Table Grid"/>
    <w:basedOn w:val="TableNormal"/>
    <w:uiPriority w:val="59"/>
    <w:rsid w:val="001578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BareTable">
    <w:name w:val="RR Bare Table"/>
    <w:basedOn w:val="TableNormal"/>
    <w:uiPriority w:val="99"/>
    <w:unhideWhenUsed/>
    <w:rsid w:val="001578F1"/>
    <w:pPr>
      <w:spacing w:line="240" w:lineRule="auto"/>
    </w:pPr>
    <w:tblPr/>
  </w:style>
  <w:style w:type="table" w:customStyle="1" w:styleId="GridTable1Light1">
    <w:name w:val="Grid Table 1 Light1"/>
    <w:basedOn w:val="TableNormal"/>
    <w:uiPriority w:val="46"/>
    <w:semiHidden/>
    <w:rsid w:val="00EB4ED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RTable">
    <w:name w:val="RR Table"/>
    <w:basedOn w:val="RRBareTable"/>
    <w:uiPriority w:val="99"/>
    <w:unhideWhenUsed/>
    <w:rsid w:val="009C396B"/>
    <w:tblPr>
      <w:tblBorders>
        <w:bottom w:val="single" w:sz="4" w:space="0" w:color="EBEBEB" w:themeColor="text1" w:themeTint="14"/>
        <w:insideH w:val="single" w:sz="4" w:space="0" w:color="EBEBEB" w:themeColor="text1" w:themeTint="14"/>
        <w:insideV w:val="single" w:sz="48" w:space="0" w:color="FFFFFF" w:themeColor="background1"/>
      </w:tblBorders>
    </w:tblPr>
    <w:tblStylePr w:type="firstRow">
      <w:rPr>
        <w:color w:val="FFFFFF" w:themeColor="background1"/>
      </w:rPr>
      <w:tblPr/>
      <w:tcPr>
        <w:tcBorders>
          <w:top w:val="nil"/>
          <w:left w:val="nil"/>
          <w:bottom w:val="nil"/>
          <w:right w:val="nil"/>
          <w:insideH w:val="nil"/>
          <w:insideV w:val="single" w:sz="48" w:space="0" w:color="FFFFFF" w:themeColor="background1"/>
          <w:tl2br w:val="nil"/>
          <w:tr2bl w:val="nil"/>
        </w:tcBorders>
        <w:shd w:val="clear" w:color="auto" w:fill="006BB7" w:themeFill="accent1"/>
      </w:tcPr>
    </w:tblStylePr>
  </w:style>
  <w:style w:type="table" w:customStyle="1" w:styleId="RRTableBlack">
    <w:name w:val="RR Table Black"/>
    <w:basedOn w:val="RRBareTable"/>
    <w:uiPriority w:val="99"/>
    <w:unhideWhenUsed/>
    <w:rsid w:val="009C396B"/>
    <w:tblPr>
      <w:tblBorders>
        <w:bottom w:val="single" w:sz="4" w:space="0" w:color="EBEBEB" w:themeColor="text1" w:themeTint="14"/>
        <w:insideH w:val="single" w:sz="4" w:space="0" w:color="EBEBEB" w:themeColor="text1" w:themeTint="14"/>
        <w:insideV w:val="single" w:sz="48" w:space="0" w:color="FFFFFF" w:themeColor="background1"/>
      </w:tblBorders>
    </w:tblPr>
    <w:tblStylePr w:type="firstRow">
      <w:tblPr/>
      <w:trPr>
        <w:tblHeader/>
      </w:trPr>
      <w:tcPr>
        <w:tcBorders>
          <w:top w:val="nil"/>
          <w:left w:val="nil"/>
          <w:bottom w:val="nil"/>
          <w:right w:val="nil"/>
          <w:insideH w:val="nil"/>
          <w:insideV w:val="single" w:sz="48" w:space="0" w:color="FFFFFF" w:themeColor="background1"/>
          <w:tl2br w:val="nil"/>
          <w:tr2bl w:val="nil"/>
        </w:tcBorders>
        <w:shd w:val="clear" w:color="auto" w:fill="000000" w:themeFill="text1"/>
      </w:tcPr>
    </w:tblStylePr>
  </w:style>
  <w:style w:type="paragraph" w:customStyle="1" w:styleId="TableTextBullet">
    <w:name w:val="Table Text Bullet"/>
    <w:basedOn w:val="TableText"/>
    <w:unhideWhenUsed/>
    <w:rsid w:val="001578F1"/>
    <w:pPr>
      <w:numPr>
        <w:numId w:val="11"/>
      </w:numPr>
    </w:pPr>
  </w:style>
  <w:style w:type="paragraph" w:customStyle="1" w:styleId="TableTitle">
    <w:name w:val="Table Title"/>
    <w:basedOn w:val="TableText"/>
    <w:unhideWhenUsed/>
    <w:qFormat/>
    <w:rsid w:val="001578F1"/>
    <w:pPr>
      <w:spacing w:line="240" w:lineRule="auto"/>
    </w:pPr>
    <w:rPr>
      <w:b/>
      <w:color w:val="FFFFFF"/>
    </w:rPr>
  </w:style>
  <w:style w:type="table" w:styleId="ColorfulGrid">
    <w:name w:val="Colorful Grid"/>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DE3FF" w:themeFill="accent1" w:themeFillTint="33"/>
    </w:tcPr>
    <w:tblStylePr w:type="firstRow">
      <w:rPr>
        <w:b/>
        <w:bCs/>
      </w:rPr>
      <w:tblPr/>
      <w:tcPr>
        <w:shd w:val="clear" w:color="auto" w:fill="7CC8FF" w:themeFill="accent1" w:themeFillTint="66"/>
      </w:tcPr>
    </w:tblStylePr>
    <w:tblStylePr w:type="lastRow">
      <w:rPr>
        <w:b/>
        <w:bCs/>
        <w:color w:val="000000" w:themeColor="text1"/>
      </w:rPr>
      <w:tblPr/>
      <w:tcPr>
        <w:shd w:val="clear" w:color="auto" w:fill="7CC8FF" w:themeFill="accent1" w:themeFillTint="66"/>
      </w:tcPr>
    </w:tblStylePr>
    <w:tblStylePr w:type="firstCol">
      <w:rPr>
        <w:color w:val="FFFFFF" w:themeColor="background1"/>
      </w:rPr>
      <w:tblPr/>
      <w:tcPr>
        <w:shd w:val="clear" w:color="auto" w:fill="005089" w:themeFill="accent1" w:themeFillShade="BF"/>
      </w:tcPr>
    </w:tblStylePr>
    <w:tblStylePr w:type="lastCol">
      <w:rPr>
        <w:color w:val="FFFFFF" w:themeColor="background1"/>
      </w:rPr>
      <w:tblPr/>
      <w:tcPr>
        <w:shd w:val="clear" w:color="auto" w:fill="005089" w:themeFill="accent1" w:themeFillShade="BF"/>
      </w:tcPr>
    </w:tblStylePr>
    <w:tblStylePr w:type="band1Vert">
      <w:tblPr/>
      <w:tcPr>
        <w:shd w:val="clear" w:color="auto" w:fill="5CBBFF" w:themeFill="accent1" w:themeFillTint="7F"/>
      </w:tcPr>
    </w:tblStylePr>
    <w:tblStylePr w:type="band1Horz">
      <w:tblPr/>
      <w:tcPr>
        <w:shd w:val="clear" w:color="auto" w:fill="5CBBFF" w:themeFill="accent1" w:themeFillTint="7F"/>
      </w:tcPr>
    </w:tblStylePr>
  </w:style>
  <w:style w:type="table" w:styleId="ColorfulGridAccent2">
    <w:name w:val="Colorful Grid Accent 2"/>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E" w:themeFill="accent2" w:themeFillTint="33"/>
    </w:tcPr>
    <w:tblStylePr w:type="firstRow">
      <w:rPr>
        <w:b/>
        <w:bCs/>
      </w:rPr>
      <w:tblPr/>
      <w:tcPr>
        <w:shd w:val="clear" w:color="auto" w:fill="DBDCDD" w:themeFill="accent2" w:themeFillTint="66"/>
      </w:tcPr>
    </w:tblStylePr>
    <w:tblStylePr w:type="lastRow">
      <w:rPr>
        <w:b/>
        <w:bCs/>
        <w:color w:val="000000" w:themeColor="text1"/>
      </w:rPr>
      <w:tblPr/>
      <w:tcPr>
        <w:shd w:val="clear" w:color="auto" w:fill="DBDCDD" w:themeFill="accent2" w:themeFillTint="66"/>
      </w:tcPr>
    </w:tblStylePr>
    <w:tblStylePr w:type="firstCol">
      <w:rPr>
        <w:color w:val="FFFFFF" w:themeColor="background1"/>
      </w:rPr>
      <w:tblPr/>
      <w:tcPr>
        <w:shd w:val="clear" w:color="auto" w:fill="7B7E82" w:themeFill="accent2" w:themeFillShade="BF"/>
      </w:tcPr>
    </w:tblStylePr>
    <w:tblStylePr w:type="lastCol">
      <w:rPr>
        <w:color w:val="FFFFFF" w:themeColor="background1"/>
      </w:rPr>
      <w:tblPr/>
      <w:tcPr>
        <w:shd w:val="clear" w:color="auto" w:fill="7B7E82" w:themeFill="accent2" w:themeFillShade="BF"/>
      </w:tcPr>
    </w:tblStylePr>
    <w:tblStylePr w:type="band1Vert">
      <w:tblPr/>
      <w:tcPr>
        <w:shd w:val="clear" w:color="auto" w:fill="D3D4D5" w:themeFill="accent2" w:themeFillTint="7F"/>
      </w:tcPr>
    </w:tblStylePr>
    <w:tblStylePr w:type="band1Horz">
      <w:tblPr/>
      <w:tcPr>
        <w:shd w:val="clear" w:color="auto" w:fill="D3D4D5" w:themeFill="accent2" w:themeFillTint="7F"/>
      </w:tcPr>
    </w:tblStylePr>
  </w:style>
  <w:style w:type="table" w:styleId="ColorfulGridAccent3">
    <w:name w:val="Colorful Grid Accent 3"/>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5C6" w:themeFill="accent3" w:themeFillTint="33"/>
    </w:tcPr>
    <w:tblStylePr w:type="firstRow">
      <w:rPr>
        <w:b/>
        <w:bCs/>
      </w:rPr>
      <w:tblPr/>
      <w:tcPr>
        <w:shd w:val="clear" w:color="auto" w:fill="FFCC8E" w:themeFill="accent3" w:themeFillTint="66"/>
      </w:tcPr>
    </w:tblStylePr>
    <w:tblStylePr w:type="lastRow">
      <w:rPr>
        <w:b/>
        <w:bCs/>
        <w:color w:val="000000" w:themeColor="text1"/>
      </w:rPr>
      <w:tblPr/>
      <w:tcPr>
        <w:shd w:val="clear" w:color="auto" w:fill="FFCC8E" w:themeFill="accent3" w:themeFillTint="66"/>
      </w:tcPr>
    </w:tblStylePr>
    <w:tblStylePr w:type="firstCol">
      <w:rPr>
        <w:color w:val="FFFFFF" w:themeColor="background1"/>
      </w:rPr>
      <w:tblPr/>
      <w:tcPr>
        <w:shd w:val="clear" w:color="auto" w:fill="AA5D00" w:themeFill="accent3" w:themeFillShade="BF"/>
      </w:tcPr>
    </w:tblStylePr>
    <w:tblStylePr w:type="lastCol">
      <w:rPr>
        <w:color w:val="FFFFFF" w:themeColor="background1"/>
      </w:rPr>
      <w:tblPr/>
      <w:tcPr>
        <w:shd w:val="clear" w:color="auto" w:fill="AA5D00" w:themeFill="accent3" w:themeFillShade="BF"/>
      </w:tcPr>
    </w:tblStylePr>
    <w:tblStylePr w:type="band1Vert">
      <w:tblPr/>
      <w:tcPr>
        <w:shd w:val="clear" w:color="auto" w:fill="FFBF72" w:themeFill="accent3" w:themeFillTint="7F"/>
      </w:tcPr>
    </w:tblStylePr>
    <w:tblStylePr w:type="band1Horz">
      <w:tblPr/>
      <w:tcPr>
        <w:shd w:val="clear" w:color="auto" w:fill="FFBF72" w:themeFill="accent3" w:themeFillTint="7F"/>
      </w:tcPr>
    </w:tblStylePr>
  </w:style>
  <w:style w:type="table" w:styleId="ColorfulGridAccent4">
    <w:name w:val="Colorful Grid Accent 4"/>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accent4" w:themeFillTint="33"/>
    </w:tcPr>
    <w:tblStylePr w:type="firstRow">
      <w:rPr>
        <w:b/>
        <w:bCs/>
      </w:rPr>
      <w:tblPr/>
      <w:tcPr>
        <w:shd w:val="clear" w:color="auto" w:fill="FFFFFF" w:themeFill="accent4" w:themeFillTint="66"/>
      </w:tcPr>
    </w:tblStylePr>
    <w:tblStylePr w:type="lastRow">
      <w:rPr>
        <w:b/>
        <w:bCs/>
        <w:color w:val="000000" w:themeColor="text1"/>
      </w:rPr>
      <w:tblPr/>
      <w:tcPr>
        <w:shd w:val="clear" w:color="auto" w:fill="FFFFFF" w:themeFill="accent4" w:themeFillTint="66"/>
      </w:tcPr>
    </w:tblStylePr>
    <w:tblStylePr w:type="firstCol">
      <w:rPr>
        <w:color w:val="FFFFFF" w:themeColor="background1"/>
      </w:rPr>
      <w:tblPr/>
      <w:tcPr>
        <w:shd w:val="clear" w:color="auto" w:fill="BFBFBF" w:themeFill="accent4" w:themeFillShade="BF"/>
      </w:tcPr>
    </w:tblStylePr>
    <w:tblStylePr w:type="lastCol">
      <w:rPr>
        <w:color w:val="FFFFFF" w:themeColor="background1"/>
      </w:rPr>
      <w:tblPr/>
      <w:tcPr>
        <w:shd w:val="clear" w:color="auto" w:fill="BFBFBF" w:themeFill="accent4" w:themeFillShade="BF"/>
      </w:tcPr>
    </w:tblStylePr>
    <w:tblStylePr w:type="band1Vert">
      <w:tblPr/>
      <w:tcPr>
        <w:shd w:val="clear" w:color="auto" w:fill="FFFFFF" w:themeFill="accent4" w:themeFillTint="7F"/>
      </w:tcPr>
    </w:tblStylePr>
    <w:tblStylePr w:type="band1Horz">
      <w:tblPr/>
      <w:tcPr>
        <w:shd w:val="clear" w:color="auto" w:fill="FFFFFF" w:themeFill="accent4" w:themeFillTint="7F"/>
      </w:tcPr>
    </w:tblStylePr>
  </w:style>
  <w:style w:type="table" w:styleId="ColorfulGridAccent5">
    <w:name w:val="Colorful Grid Accent 5"/>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ColorfulGridAccent6">
    <w:name w:val="Colorful Grid Accent 6"/>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semiHidden/>
    <w:rsid w:val="008862FF"/>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868B" w:themeFill="accent2" w:themeFillShade="CC"/>
      </w:tcPr>
    </w:tblStylePr>
    <w:tblStylePr w:type="lastRow">
      <w:rPr>
        <w:b/>
        <w:bCs/>
        <w:color w:val="84868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8862FF"/>
    <w:pPr>
      <w:spacing w:line="240" w:lineRule="auto"/>
    </w:pPr>
    <w:rPr>
      <w:color w:val="000000" w:themeColor="text1"/>
    </w:rPr>
    <w:tblPr>
      <w:tblStyleRowBandSize w:val="1"/>
      <w:tblStyleColBandSize w:val="1"/>
    </w:tblPr>
    <w:tcPr>
      <w:shd w:val="clear" w:color="auto" w:fill="DEF1FF" w:themeFill="accent1" w:themeFillTint="19"/>
    </w:tcPr>
    <w:tblStylePr w:type="firstRow">
      <w:rPr>
        <w:b/>
        <w:bCs/>
        <w:color w:val="FFFFFF" w:themeColor="background1"/>
      </w:rPr>
      <w:tblPr/>
      <w:tcPr>
        <w:tcBorders>
          <w:bottom w:val="single" w:sz="12" w:space="0" w:color="FFFFFF" w:themeColor="background1"/>
        </w:tcBorders>
        <w:shd w:val="clear" w:color="auto" w:fill="84868B" w:themeFill="accent2" w:themeFillShade="CC"/>
      </w:tcPr>
    </w:tblStylePr>
    <w:tblStylePr w:type="lastRow">
      <w:rPr>
        <w:b/>
        <w:bCs/>
        <w:color w:val="84868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DDFF" w:themeFill="accent1" w:themeFillTint="3F"/>
      </w:tcPr>
    </w:tblStylePr>
    <w:tblStylePr w:type="band1Horz">
      <w:tblPr/>
      <w:tcPr>
        <w:shd w:val="clear" w:color="auto" w:fill="BDE3FF" w:themeFill="accent1" w:themeFillTint="33"/>
      </w:tcPr>
    </w:tblStylePr>
  </w:style>
  <w:style w:type="table" w:styleId="ColorfulListAccent2">
    <w:name w:val="Colorful List Accent 2"/>
    <w:basedOn w:val="TableNormal"/>
    <w:uiPriority w:val="72"/>
    <w:semiHidden/>
    <w:rsid w:val="008862FF"/>
    <w:pPr>
      <w:spacing w:line="240" w:lineRule="auto"/>
    </w:pPr>
    <w:rPr>
      <w:color w:val="000000" w:themeColor="text1"/>
    </w:rPr>
    <w:tblPr>
      <w:tblStyleRowBandSize w:val="1"/>
      <w:tblStyleColBandSize w:val="1"/>
    </w:tblPr>
    <w:tcPr>
      <w:shd w:val="clear" w:color="auto" w:fill="F6F6F6" w:themeFill="accent2" w:themeFillTint="19"/>
    </w:tcPr>
    <w:tblStylePr w:type="firstRow">
      <w:rPr>
        <w:b/>
        <w:bCs/>
        <w:color w:val="FFFFFF" w:themeColor="background1"/>
      </w:rPr>
      <w:tblPr/>
      <w:tcPr>
        <w:tcBorders>
          <w:bottom w:val="single" w:sz="12" w:space="0" w:color="FFFFFF" w:themeColor="background1"/>
        </w:tcBorders>
        <w:shd w:val="clear" w:color="auto" w:fill="84868B" w:themeFill="accent2" w:themeFillShade="CC"/>
      </w:tcPr>
    </w:tblStylePr>
    <w:tblStylePr w:type="lastRow">
      <w:rPr>
        <w:b/>
        <w:bCs/>
        <w:color w:val="84868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A" w:themeFill="accent2" w:themeFillTint="3F"/>
      </w:tcPr>
    </w:tblStylePr>
    <w:tblStylePr w:type="band1Horz">
      <w:tblPr/>
      <w:tcPr>
        <w:shd w:val="clear" w:color="auto" w:fill="EDEDEE" w:themeFill="accent2" w:themeFillTint="33"/>
      </w:tcPr>
    </w:tblStylePr>
  </w:style>
  <w:style w:type="table" w:styleId="ColorfulListAccent3">
    <w:name w:val="Colorful List Accent 3"/>
    <w:basedOn w:val="TableNormal"/>
    <w:uiPriority w:val="72"/>
    <w:semiHidden/>
    <w:rsid w:val="008862FF"/>
    <w:pPr>
      <w:spacing w:line="240" w:lineRule="auto"/>
    </w:pPr>
    <w:rPr>
      <w:color w:val="000000" w:themeColor="text1"/>
    </w:rPr>
    <w:tblPr>
      <w:tblStyleRowBandSize w:val="1"/>
      <w:tblStyleColBandSize w:val="1"/>
    </w:tblPr>
    <w:tcPr>
      <w:shd w:val="clear" w:color="auto" w:fill="FFF2E3" w:themeFill="accent3" w:themeFillTint="19"/>
    </w:tcPr>
    <w:tblStylePr w:type="firstRow">
      <w:rPr>
        <w:b/>
        <w:bCs/>
        <w:color w:val="FFFFFF" w:themeColor="background1"/>
      </w:rPr>
      <w:tblPr/>
      <w:tcPr>
        <w:tcBorders>
          <w:bottom w:val="single" w:sz="12" w:space="0" w:color="FFFFFF" w:themeColor="background1"/>
        </w:tcBorders>
        <w:shd w:val="clear" w:color="auto" w:fill="CCCCCC" w:themeFill="accent4" w:themeFillShade="CC"/>
      </w:tcPr>
    </w:tblStylePr>
    <w:tblStylePr w:type="lastRow">
      <w:rPr>
        <w:b/>
        <w:bCs/>
        <w:color w:val="CCCCC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B9" w:themeFill="accent3" w:themeFillTint="3F"/>
      </w:tcPr>
    </w:tblStylePr>
    <w:tblStylePr w:type="band1Horz">
      <w:tblPr/>
      <w:tcPr>
        <w:shd w:val="clear" w:color="auto" w:fill="FFE5C6" w:themeFill="accent3" w:themeFillTint="33"/>
      </w:tcPr>
    </w:tblStylePr>
  </w:style>
  <w:style w:type="table" w:styleId="ColorfulListAccent4">
    <w:name w:val="Colorful List Accent 4"/>
    <w:basedOn w:val="TableNormal"/>
    <w:uiPriority w:val="72"/>
    <w:semiHidden/>
    <w:rsid w:val="008862FF"/>
    <w:pPr>
      <w:spacing w:line="240" w:lineRule="auto"/>
    </w:pPr>
    <w:rPr>
      <w:color w:val="000000" w:themeColor="text1"/>
    </w:rPr>
    <w:tblPr>
      <w:tblStyleRowBandSize w:val="1"/>
      <w:tblStyleColBandSize w:val="1"/>
    </w:tblPr>
    <w:tcPr>
      <w:shd w:val="clear" w:color="auto" w:fill="FFFFFF" w:themeFill="accent4" w:themeFillTint="19"/>
    </w:tcPr>
    <w:tblStylePr w:type="firstRow">
      <w:rPr>
        <w:b/>
        <w:bCs/>
        <w:color w:val="FFFFFF" w:themeColor="background1"/>
      </w:rPr>
      <w:tblPr/>
      <w:tcPr>
        <w:tcBorders>
          <w:bottom w:val="single" w:sz="12" w:space="0" w:color="FFFFFF" w:themeColor="background1"/>
        </w:tcBorders>
        <w:shd w:val="clear" w:color="auto" w:fill="B66400" w:themeFill="accent3" w:themeFillShade="CC"/>
      </w:tcPr>
    </w:tblStylePr>
    <w:tblStylePr w:type="lastRow">
      <w:rPr>
        <w:b/>
        <w:bCs/>
        <w:color w:val="B664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4" w:themeFillTint="3F"/>
      </w:tcPr>
    </w:tblStylePr>
    <w:tblStylePr w:type="band1Horz">
      <w:tblPr/>
      <w:tcPr>
        <w:shd w:val="clear" w:color="auto" w:fill="FFFFFF" w:themeFill="accent4" w:themeFillTint="33"/>
      </w:tcPr>
    </w:tblStylePr>
  </w:style>
  <w:style w:type="table" w:styleId="ColorfulListAccent5">
    <w:name w:val="Colorful List Accent 5"/>
    <w:basedOn w:val="TableNormal"/>
    <w:uiPriority w:val="72"/>
    <w:semiHidden/>
    <w:rsid w:val="008862FF"/>
    <w:pPr>
      <w:spacing w:line="240" w:lineRule="auto"/>
    </w:pPr>
    <w:rPr>
      <w:color w:val="000000" w:themeColor="text1"/>
    </w:rPr>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tblStylePr w:type="band1Horz">
      <w:tblPr/>
      <w:tcPr>
        <w:shd w:val="clear" w:color="auto" w:fill="FFFFFF" w:themeFill="accent5" w:themeFillTint="33"/>
      </w:tcPr>
    </w:tblStylePr>
  </w:style>
  <w:style w:type="table" w:styleId="ColorfulListAccent6">
    <w:name w:val="Colorful List Accent 6"/>
    <w:basedOn w:val="TableNormal"/>
    <w:uiPriority w:val="72"/>
    <w:semiHidden/>
    <w:rsid w:val="008862FF"/>
    <w:pPr>
      <w:spacing w:line="240" w:lineRule="auto"/>
    </w:pPr>
    <w:rPr>
      <w:color w:val="000000"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semiHidden/>
    <w:rsid w:val="008862FF"/>
    <w:pPr>
      <w:spacing w:line="240" w:lineRule="auto"/>
    </w:pPr>
    <w:rPr>
      <w:color w:val="000000" w:themeColor="text1"/>
    </w:rPr>
    <w:tblPr>
      <w:tblStyleRowBandSize w:val="1"/>
      <w:tblStyleColBandSize w:val="1"/>
      <w:tblBorders>
        <w:top w:val="single" w:sz="24" w:space="0" w:color="A7A9A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7A9A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8862FF"/>
    <w:pPr>
      <w:spacing w:line="240" w:lineRule="auto"/>
    </w:pPr>
    <w:rPr>
      <w:color w:val="000000" w:themeColor="text1"/>
    </w:rPr>
    <w:tblPr>
      <w:tblStyleRowBandSize w:val="1"/>
      <w:tblStyleColBandSize w:val="1"/>
      <w:tblBorders>
        <w:top w:val="single" w:sz="24" w:space="0" w:color="A7A9AC" w:themeColor="accent2"/>
        <w:left w:val="single" w:sz="4" w:space="0" w:color="006BB7" w:themeColor="accent1"/>
        <w:bottom w:val="single" w:sz="4" w:space="0" w:color="006BB7" w:themeColor="accent1"/>
        <w:right w:val="single" w:sz="4" w:space="0" w:color="006BB7" w:themeColor="accent1"/>
        <w:insideH w:val="single" w:sz="4" w:space="0" w:color="FFFFFF" w:themeColor="background1"/>
        <w:insideV w:val="single" w:sz="4" w:space="0" w:color="FFFFFF" w:themeColor="background1"/>
      </w:tblBorders>
    </w:tblPr>
    <w:tcPr>
      <w:shd w:val="clear" w:color="auto" w:fill="DEF1FF" w:themeFill="accent1" w:themeFillTint="19"/>
    </w:tcPr>
    <w:tblStylePr w:type="firstRow">
      <w:rPr>
        <w:b/>
        <w:bCs/>
      </w:rPr>
      <w:tblPr/>
      <w:tcPr>
        <w:tcBorders>
          <w:top w:val="nil"/>
          <w:left w:val="nil"/>
          <w:bottom w:val="single" w:sz="24" w:space="0" w:color="A7A9A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6D" w:themeFill="accent1" w:themeFillShade="99"/>
      </w:tcPr>
    </w:tblStylePr>
    <w:tblStylePr w:type="firstCol">
      <w:rPr>
        <w:color w:val="FFFFFF" w:themeColor="background1"/>
      </w:rPr>
      <w:tblPr/>
      <w:tcPr>
        <w:tcBorders>
          <w:top w:val="nil"/>
          <w:left w:val="nil"/>
          <w:bottom w:val="nil"/>
          <w:right w:val="nil"/>
          <w:insideH w:val="single" w:sz="4" w:space="0" w:color="00406D" w:themeColor="accent1" w:themeShade="99"/>
          <w:insideV w:val="nil"/>
        </w:tcBorders>
        <w:shd w:val="clear" w:color="auto" w:fill="0040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06D" w:themeFill="accent1" w:themeFillShade="99"/>
      </w:tcPr>
    </w:tblStylePr>
    <w:tblStylePr w:type="band1Vert">
      <w:tblPr/>
      <w:tcPr>
        <w:shd w:val="clear" w:color="auto" w:fill="7CC8FF" w:themeFill="accent1" w:themeFillTint="66"/>
      </w:tcPr>
    </w:tblStylePr>
    <w:tblStylePr w:type="band1Horz">
      <w:tblPr/>
      <w:tcPr>
        <w:shd w:val="clear" w:color="auto" w:fill="5CBB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8862FF"/>
    <w:pPr>
      <w:spacing w:line="240" w:lineRule="auto"/>
    </w:pPr>
    <w:rPr>
      <w:color w:val="000000" w:themeColor="text1"/>
    </w:rPr>
    <w:tblPr>
      <w:tblStyleRowBandSize w:val="1"/>
      <w:tblStyleColBandSize w:val="1"/>
      <w:tblBorders>
        <w:top w:val="single" w:sz="24" w:space="0" w:color="A7A9AC" w:themeColor="accent2"/>
        <w:left w:val="single" w:sz="4" w:space="0" w:color="A7A9AC" w:themeColor="accent2"/>
        <w:bottom w:val="single" w:sz="4" w:space="0" w:color="A7A9AC" w:themeColor="accent2"/>
        <w:right w:val="single" w:sz="4" w:space="0" w:color="A7A9AC" w:themeColor="accent2"/>
        <w:insideH w:val="single" w:sz="4" w:space="0" w:color="FFFFFF" w:themeColor="background1"/>
        <w:insideV w:val="single" w:sz="4" w:space="0" w:color="FFFFFF" w:themeColor="background1"/>
      </w:tblBorders>
    </w:tblPr>
    <w:tcPr>
      <w:shd w:val="clear" w:color="auto" w:fill="F6F6F6" w:themeFill="accent2" w:themeFillTint="19"/>
    </w:tcPr>
    <w:tblStylePr w:type="firstRow">
      <w:rPr>
        <w:b/>
        <w:bCs/>
      </w:rPr>
      <w:tblPr/>
      <w:tcPr>
        <w:tcBorders>
          <w:top w:val="nil"/>
          <w:left w:val="nil"/>
          <w:bottom w:val="single" w:sz="24" w:space="0" w:color="A7A9A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6568" w:themeFill="accent2" w:themeFillShade="99"/>
      </w:tcPr>
    </w:tblStylePr>
    <w:tblStylePr w:type="firstCol">
      <w:rPr>
        <w:color w:val="FFFFFF" w:themeColor="background1"/>
      </w:rPr>
      <w:tblPr/>
      <w:tcPr>
        <w:tcBorders>
          <w:top w:val="nil"/>
          <w:left w:val="nil"/>
          <w:bottom w:val="nil"/>
          <w:right w:val="nil"/>
          <w:insideH w:val="single" w:sz="4" w:space="0" w:color="626568" w:themeColor="accent2" w:themeShade="99"/>
          <w:insideV w:val="nil"/>
        </w:tcBorders>
        <w:shd w:val="clear" w:color="auto" w:fill="62656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26568" w:themeFill="accent2" w:themeFillShade="99"/>
      </w:tcPr>
    </w:tblStylePr>
    <w:tblStylePr w:type="band1Vert">
      <w:tblPr/>
      <w:tcPr>
        <w:shd w:val="clear" w:color="auto" w:fill="DBDCDD" w:themeFill="accent2" w:themeFillTint="66"/>
      </w:tcPr>
    </w:tblStylePr>
    <w:tblStylePr w:type="band1Horz">
      <w:tblPr/>
      <w:tcPr>
        <w:shd w:val="clear" w:color="auto" w:fill="D3D4D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8862FF"/>
    <w:pPr>
      <w:spacing w:line="240" w:lineRule="auto"/>
    </w:pPr>
    <w:rPr>
      <w:color w:val="000000" w:themeColor="text1"/>
    </w:rPr>
    <w:tblPr>
      <w:tblStyleRowBandSize w:val="1"/>
      <w:tblStyleColBandSize w:val="1"/>
      <w:tblBorders>
        <w:top w:val="single" w:sz="24" w:space="0" w:color="FFFFFF" w:themeColor="accent4"/>
        <w:left w:val="single" w:sz="4" w:space="0" w:color="E47E00" w:themeColor="accent3"/>
        <w:bottom w:val="single" w:sz="4" w:space="0" w:color="E47E00" w:themeColor="accent3"/>
        <w:right w:val="single" w:sz="4" w:space="0" w:color="E47E00" w:themeColor="accent3"/>
        <w:insideH w:val="single" w:sz="4" w:space="0" w:color="FFFFFF" w:themeColor="background1"/>
        <w:insideV w:val="single" w:sz="4" w:space="0" w:color="FFFFFF" w:themeColor="background1"/>
      </w:tblBorders>
    </w:tblPr>
    <w:tcPr>
      <w:shd w:val="clear" w:color="auto" w:fill="FFF2E3" w:themeFill="accent3" w:themeFillTint="19"/>
    </w:tcPr>
    <w:tblStylePr w:type="firstRow">
      <w:rPr>
        <w:b/>
        <w:bCs/>
      </w:rPr>
      <w:tblPr/>
      <w:tcPr>
        <w:tcBorders>
          <w:top w:val="nil"/>
          <w:left w:val="nil"/>
          <w:bottom w:val="single" w:sz="24" w:space="0" w:color="FFFF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4B00" w:themeFill="accent3" w:themeFillShade="99"/>
      </w:tcPr>
    </w:tblStylePr>
    <w:tblStylePr w:type="firstCol">
      <w:rPr>
        <w:color w:val="FFFFFF" w:themeColor="background1"/>
      </w:rPr>
      <w:tblPr/>
      <w:tcPr>
        <w:tcBorders>
          <w:top w:val="nil"/>
          <w:left w:val="nil"/>
          <w:bottom w:val="nil"/>
          <w:right w:val="nil"/>
          <w:insideH w:val="single" w:sz="4" w:space="0" w:color="884B00" w:themeColor="accent3" w:themeShade="99"/>
          <w:insideV w:val="nil"/>
        </w:tcBorders>
        <w:shd w:val="clear" w:color="auto" w:fill="884B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84B00" w:themeFill="accent3" w:themeFillShade="99"/>
      </w:tcPr>
    </w:tblStylePr>
    <w:tblStylePr w:type="band1Vert">
      <w:tblPr/>
      <w:tcPr>
        <w:shd w:val="clear" w:color="auto" w:fill="FFCC8E" w:themeFill="accent3" w:themeFillTint="66"/>
      </w:tcPr>
    </w:tblStylePr>
    <w:tblStylePr w:type="band1Horz">
      <w:tblPr/>
      <w:tcPr>
        <w:shd w:val="clear" w:color="auto" w:fill="FFBF72" w:themeFill="accent3" w:themeFillTint="7F"/>
      </w:tcPr>
    </w:tblStylePr>
  </w:style>
  <w:style w:type="table" w:styleId="ColorfulShadingAccent4">
    <w:name w:val="Colorful Shading Accent 4"/>
    <w:basedOn w:val="TableNormal"/>
    <w:uiPriority w:val="71"/>
    <w:semiHidden/>
    <w:rsid w:val="008862FF"/>
    <w:pPr>
      <w:spacing w:line="240" w:lineRule="auto"/>
    </w:pPr>
    <w:rPr>
      <w:color w:val="000000" w:themeColor="text1"/>
    </w:rPr>
    <w:tblPr>
      <w:tblStyleRowBandSize w:val="1"/>
      <w:tblStyleColBandSize w:val="1"/>
      <w:tblBorders>
        <w:top w:val="single" w:sz="24" w:space="0" w:color="E47E00" w:themeColor="accent3"/>
        <w:left w:val="single" w:sz="4" w:space="0" w:color="FFFFFF" w:themeColor="accent4"/>
        <w:bottom w:val="single" w:sz="4" w:space="0" w:color="FFFFFF" w:themeColor="accent4"/>
        <w:right w:val="single" w:sz="4" w:space="0" w:color="FFFFFF" w:themeColor="accent4"/>
        <w:insideH w:val="single" w:sz="4" w:space="0" w:color="FFFFFF" w:themeColor="background1"/>
        <w:insideV w:val="single" w:sz="4" w:space="0" w:color="FFFFFF" w:themeColor="background1"/>
      </w:tblBorders>
    </w:tblPr>
    <w:tcPr>
      <w:shd w:val="clear" w:color="auto" w:fill="FFFFFF" w:themeFill="accent4" w:themeFillTint="19"/>
    </w:tcPr>
    <w:tblStylePr w:type="firstRow">
      <w:rPr>
        <w:b/>
        <w:bCs/>
      </w:rPr>
      <w:tblPr/>
      <w:tcPr>
        <w:tcBorders>
          <w:top w:val="nil"/>
          <w:left w:val="nil"/>
          <w:bottom w:val="single" w:sz="24" w:space="0" w:color="E47E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4" w:themeFillShade="99"/>
      </w:tcPr>
    </w:tblStylePr>
    <w:tblStylePr w:type="firstCol">
      <w:rPr>
        <w:color w:val="FFFFFF" w:themeColor="background1"/>
      </w:rPr>
      <w:tblPr/>
      <w:tcPr>
        <w:tcBorders>
          <w:top w:val="nil"/>
          <w:left w:val="nil"/>
          <w:bottom w:val="nil"/>
          <w:right w:val="nil"/>
          <w:insideH w:val="single" w:sz="4" w:space="0" w:color="999999" w:themeColor="accent4" w:themeShade="99"/>
          <w:insideV w:val="nil"/>
        </w:tcBorders>
        <w:shd w:val="clear" w:color="auto" w:fill="99999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4" w:themeFillShade="99"/>
      </w:tcPr>
    </w:tblStylePr>
    <w:tblStylePr w:type="band1Vert">
      <w:tblPr/>
      <w:tcPr>
        <w:shd w:val="clear" w:color="auto" w:fill="FFFFFF" w:themeFill="accent4" w:themeFillTint="66"/>
      </w:tcPr>
    </w:tblStylePr>
    <w:tblStylePr w:type="band1Horz">
      <w:tblPr/>
      <w:tcPr>
        <w:shd w:val="clear" w:color="auto" w:fill="FFFF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8862FF"/>
    <w:pPr>
      <w:spacing w:line="240" w:lineRule="auto"/>
    </w:pPr>
    <w:rPr>
      <w:color w:val="000000" w:themeColor="text1"/>
    </w:rPr>
    <w:tblPr>
      <w:tblStyleRowBandSize w:val="1"/>
      <w:tblStyleColBandSize w:val="1"/>
      <w:tblBorders>
        <w:top w:val="single" w:sz="24" w:space="0" w:color="FFFFFF" w:themeColor="accent6"/>
        <w:left w:val="single" w:sz="4" w:space="0" w:color="FFFFFF" w:themeColor="accent5"/>
        <w:bottom w:val="single" w:sz="4" w:space="0" w:color="FFFFFF" w:themeColor="accent5"/>
        <w:right w:val="single" w:sz="4" w:space="0" w:color="FFFFFF" w:themeColor="accent5"/>
        <w:insideH w:val="single" w:sz="4" w:space="0" w:color="FFFFFF" w:themeColor="background1"/>
        <w:insideV w:val="single" w:sz="4" w:space="0" w:color="FFFFFF" w:themeColor="background1"/>
      </w:tblBorders>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band1Horz">
      <w:tblPr/>
      <w:tcPr>
        <w:shd w:val="clear" w:color="auto" w:fill="FFFF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8862FF"/>
    <w:pPr>
      <w:spacing w:line="240" w:lineRule="auto"/>
    </w:pPr>
    <w:rPr>
      <w:color w:val="000000" w:themeColor="text1"/>
    </w:rPr>
    <w:tblPr>
      <w:tblStyleRowBandSize w:val="1"/>
      <w:tblStyleColBandSize w:val="1"/>
      <w:tblBorders>
        <w:top w:val="single" w:sz="24" w:space="0" w:color="FFFFFF"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8862F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8862FF"/>
    <w:pPr>
      <w:spacing w:line="240" w:lineRule="auto"/>
    </w:pPr>
    <w:rPr>
      <w:color w:val="FFFFFF" w:themeColor="background1"/>
    </w:rPr>
    <w:tblPr>
      <w:tblStyleRowBandSize w:val="1"/>
      <w:tblStyleColBandSize w:val="1"/>
    </w:tblPr>
    <w:tcPr>
      <w:shd w:val="clear" w:color="auto" w:fill="006BB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5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08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089" w:themeFill="accent1" w:themeFillShade="BF"/>
      </w:tcPr>
    </w:tblStylePr>
    <w:tblStylePr w:type="band1Vert">
      <w:tblPr/>
      <w:tcPr>
        <w:tcBorders>
          <w:top w:val="nil"/>
          <w:left w:val="nil"/>
          <w:bottom w:val="nil"/>
          <w:right w:val="nil"/>
          <w:insideH w:val="nil"/>
          <w:insideV w:val="nil"/>
        </w:tcBorders>
        <w:shd w:val="clear" w:color="auto" w:fill="005089" w:themeFill="accent1" w:themeFillShade="BF"/>
      </w:tcPr>
    </w:tblStylePr>
    <w:tblStylePr w:type="band1Horz">
      <w:tblPr/>
      <w:tcPr>
        <w:tcBorders>
          <w:top w:val="nil"/>
          <w:left w:val="nil"/>
          <w:bottom w:val="nil"/>
          <w:right w:val="nil"/>
          <w:insideH w:val="nil"/>
          <w:insideV w:val="nil"/>
        </w:tcBorders>
        <w:shd w:val="clear" w:color="auto" w:fill="005089" w:themeFill="accent1" w:themeFillShade="BF"/>
      </w:tcPr>
    </w:tblStylePr>
  </w:style>
  <w:style w:type="table" w:styleId="DarkListAccent2">
    <w:name w:val="Dark List Accent 2"/>
    <w:basedOn w:val="TableNormal"/>
    <w:uiPriority w:val="70"/>
    <w:semiHidden/>
    <w:rsid w:val="008862FF"/>
    <w:pPr>
      <w:spacing w:line="240" w:lineRule="auto"/>
    </w:pPr>
    <w:rPr>
      <w:color w:val="FFFFFF" w:themeColor="background1"/>
    </w:rPr>
    <w:tblPr>
      <w:tblStyleRowBandSize w:val="1"/>
      <w:tblStyleColBandSize w:val="1"/>
    </w:tblPr>
    <w:tcPr>
      <w:shd w:val="clear" w:color="auto" w:fill="A7A9A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35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7E8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7E82" w:themeFill="accent2" w:themeFillShade="BF"/>
      </w:tcPr>
    </w:tblStylePr>
    <w:tblStylePr w:type="band1Vert">
      <w:tblPr/>
      <w:tcPr>
        <w:tcBorders>
          <w:top w:val="nil"/>
          <w:left w:val="nil"/>
          <w:bottom w:val="nil"/>
          <w:right w:val="nil"/>
          <w:insideH w:val="nil"/>
          <w:insideV w:val="nil"/>
        </w:tcBorders>
        <w:shd w:val="clear" w:color="auto" w:fill="7B7E82" w:themeFill="accent2" w:themeFillShade="BF"/>
      </w:tcPr>
    </w:tblStylePr>
    <w:tblStylePr w:type="band1Horz">
      <w:tblPr/>
      <w:tcPr>
        <w:tcBorders>
          <w:top w:val="nil"/>
          <w:left w:val="nil"/>
          <w:bottom w:val="nil"/>
          <w:right w:val="nil"/>
          <w:insideH w:val="nil"/>
          <w:insideV w:val="nil"/>
        </w:tcBorders>
        <w:shd w:val="clear" w:color="auto" w:fill="7B7E82" w:themeFill="accent2" w:themeFillShade="BF"/>
      </w:tcPr>
    </w:tblStylePr>
  </w:style>
  <w:style w:type="table" w:styleId="DarkListAccent3">
    <w:name w:val="Dark List Accent 3"/>
    <w:basedOn w:val="TableNormal"/>
    <w:uiPriority w:val="70"/>
    <w:semiHidden/>
    <w:rsid w:val="008862FF"/>
    <w:pPr>
      <w:spacing w:line="240" w:lineRule="auto"/>
    </w:pPr>
    <w:rPr>
      <w:color w:val="FFFFFF" w:themeColor="background1"/>
    </w:rPr>
    <w:tblPr>
      <w:tblStyleRowBandSize w:val="1"/>
      <w:tblStyleColBandSize w:val="1"/>
    </w:tblPr>
    <w:tcPr>
      <w:shd w:val="clear" w:color="auto" w:fill="E47E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3E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A5D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A5D00" w:themeFill="accent3" w:themeFillShade="BF"/>
      </w:tcPr>
    </w:tblStylePr>
    <w:tblStylePr w:type="band1Vert">
      <w:tblPr/>
      <w:tcPr>
        <w:tcBorders>
          <w:top w:val="nil"/>
          <w:left w:val="nil"/>
          <w:bottom w:val="nil"/>
          <w:right w:val="nil"/>
          <w:insideH w:val="nil"/>
          <w:insideV w:val="nil"/>
        </w:tcBorders>
        <w:shd w:val="clear" w:color="auto" w:fill="AA5D00" w:themeFill="accent3" w:themeFillShade="BF"/>
      </w:tcPr>
    </w:tblStylePr>
    <w:tblStylePr w:type="band1Horz">
      <w:tblPr/>
      <w:tcPr>
        <w:tcBorders>
          <w:top w:val="nil"/>
          <w:left w:val="nil"/>
          <w:bottom w:val="nil"/>
          <w:right w:val="nil"/>
          <w:insideH w:val="nil"/>
          <w:insideV w:val="nil"/>
        </w:tcBorders>
        <w:shd w:val="clear" w:color="auto" w:fill="AA5D00" w:themeFill="accent3" w:themeFillShade="BF"/>
      </w:tcPr>
    </w:tblStylePr>
  </w:style>
  <w:style w:type="table" w:styleId="DarkListAccent4">
    <w:name w:val="Dark List Accent 4"/>
    <w:basedOn w:val="TableNormal"/>
    <w:uiPriority w:val="70"/>
    <w:semiHidden/>
    <w:rsid w:val="008862FF"/>
    <w:pPr>
      <w:spacing w:line="240" w:lineRule="auto"/>
    </w:pPr>
    <w:rPr>
      <w:color w:val="FFFFFF" w:themeColor="background1"/>
    </w:rPr>
    <w:tblPr>
      <w:tblStyleRowBandSize w:val="1"/>
      <w:tblStyleColBandSize w:val="1"/>
    </w:tblPr>
    <w:tcPr>
      <w:shd w:val="clear" w:color="auto" w:fill="FFFFF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4" w:themeFillShade="BF"/>
      </w:tcPr>
    </w:tblStylePr>
    <w:tblStylePr w:type="band1Vert">
      <w:tblPr/>
      <w:tcPr>
        <w:tcBorders>
          <w:top w:val="nil"/>
          <w:left w:val="nil"/>
          <w:bottom w:val="nil"/>
          <w:right w:val="nil"/>
          <w:insideH w:val="nil"/>
          <w:insideV w:val="nil"/>
        </w:tcBorders>
        <w:shd w:val="clear" w:color="auto" w:fill="BFBFBF" w:themeFill="accent4" w:themeFillShade="BF"/>
      </w:tcPr>
    </w:tblStylePr>
    <w:tblStylePr w:type="band1Horz">
      <w:tblPr/>
      <w:tcPr>
        <w:tcBorders>
          <w:top w:val="nil"/>
          <w:left w:val="nil"/>
          <w:bottom w:val="nil"/>
          <w:right w:val="nil"/>
          <w:insideH w:val="nil"/>
          <w:insideV w:val="nil"/>
        </w:tcBorders>
        <w:shd w:val="clear" w:color="auto" w:fill="BFBFBF" w:themeFill="accent4" w:themeFillShade="BF"/>
      </w:tcPr>
    </w:tblStylePr>
  </w:style>
  <w:style w:type="table" w:styleId="DarkListAccent5">
    <w:name w:val="Dark List Accent 5"/>
    <w:basedOn w:val="TableNormal"/>
    <w:uiPriority w:val="70"/>
    <w:semiHidden/>
    <w:rsid w:val="008862FF"/>
    <w:pPr>
      <w:spacing w:line="240" w:lineRule="auto"/>
    </w:pPr>
    <w:rPr>
      <w:color w:val="FFFFFF" w:themeColor="background1"/>
    </w:rPr>
    <w:tblPr>
      <w:tblStyleRowBandSize w:val="1"/>
      <w:tblStyleColBandSize w:val="1"/>
    </w:tblPr>
    <w:tcPr>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5" w:themeFillShade="BF"/>
      </w:tcPr>
    </w:tblStylePr>
    <w:tblStylePr w:type="band1Vert">
      <w:tblPr/>
      <w:tcPr>
        <w:tcBorders>
          <w:top w:val="nil"/>
          <w:left w:val="nil"/>
          <w:bottom w:val="nil"/>
          <w:right w:val="nil"/>
          <w:insideH w:val="nil"/>
          <w:insideV w:val="nil"/>
        </w:tcBorders>
        <w:shd w:val="clear" w:color="auto" w:fill="BFBFBF" w:themeFill="accent5" w:themeFillShade="BF"/>
      </w:tcPr>
    </w:tblStylePr>
    <w:tblStylePr w:type="band1Horz">
      <w:tblPr/>
      <w:tcPr>
        <w:tcBorders>
          <w:top w:val="nil"/>
          <w:left w:val="nil"/>
          <w:bottom w:val="nil"/>
          <w:right w:val="nil"/>
          <w:insideH w:val="nil"/>
          <w:insideV w:val="nil"/>
        </w:tcBorders>
        <w:shd w:val="clear" w:color="auto" w:fill="BFBFBF" w:themeFill="accent5" w:themeFillShade="BF"/>
      </w:tcPr>
    </w:tblStylePr>
  </w:style>
  <w:style w:type="table" w:styleId="DarkListAccent6">
    <w:name w:val="Dark List Accent 6"/>
    <w:basedOn w:val="TableNormal"/>
    <w:uiPriority w:val="70"/>
    <w:semiHidden/>
    <w:rsid w:val="008862FF"/>
    <w:pPr>
      <w:spacing w:line="240" w:lineRule="auto"/>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table" w:styleId="LightGrid">
    <w:name w:val="Light Grid"/>
    <w:basedOn w:val="TableNormal"/>
    <w:uiPriority w:val="62"/>
    <w:semiHidden/>
    <w:rsid w:val="008862F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8862FF"/>
    <w:pPr>
      <w:spacing w:line="240" w:lineRule="auto"/>
    </w:pPr>
    <w:tblPr>
      <w:tblStyleRowBandSize w:val="1"/>
      <w:tblStyleColBandSize w:val="1"/>
      <w:tblBorders>
        <w:top w:val="single" w:sz="8" w:space="0" w:color="006BB7" w:themeColor="accent1"/>
        <w:left w:val="single" w:sz="8" w:space="0" w:color="006BB7" w:themeColor="accent1"/>
        <w:bottom w:val="single" w:sz="8" w:space="0" w:color="006BB7" w:themeColor="accent1"/>
        <w:right w:val="single" w:sz="8" w:space="0" w:color="006BB7" w:themeColor="accent1"/>
        <w:insideH w:val="single" w:sz="8" w:space="0" w:color="006BB7" w:themeColor="accent1"/>
        <w:insideV w:val="single" w:sz="8" w:space="0" w:color="006BB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BB7" w:themeColor="accent1"/>
          <w:left w:val="single" w:sz="8" w:space="0" w:color="006BB7" w:themeColor="accent1"/>
          <w:bottom w:val="single" w:sz="18" w:space="0" w:color="006BB7" w:themeColor="accent1"/>
          <w:right w:val="single" w:sz="8" w:space="0" w:color="006BB7" w:themeColor="accent1"/>
          <w:insideH w:val="nil"/>
          <w:insideV w:val="single" w:sz="8" w:space="0" w:color="006BB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BB7" w:themeColor="accent1"/>
          <w:left w:val="single" w:sz="8" w:space="0" w:color="006BB7" w:themeColor="accent1"/>
          <w:bottom w:val="single" w:sz="8" w:space="0" w:color="006BB7" w:themeColor="accent1"/>
          <w:right w:val="single" w:sz="8" w:space="0" w:color="006BB7" w:themeColor="accent1"/>
          <w:insideH w:val="nil"/>
          <w:insideV w:val="single" w:sz="8" w:space="0" w:color="006BB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BB7" w:themeColor="accent1"/>
          <w:left w:val="single" w:sz="8" w:space="0" w:color="006BB7" w:themeColor="accent1"/>
          <w:bottom w:val="single" w:sz="8" w:space="0" w:color="006BB7" w:themeColor="accent1"/>
          <w:right w:val="single" w:sz="8" w:space="0" w:color="006BB7" w:themeColor="accent1"/>
        </w:tcBorders>
      </w:tcPr>
    </w:tblStylePr>
    <w:tblStylePr w:type="band1Vert">
      <w:tblPr/>
      <w:tcPr>
        <w:tcBorders>
          <w:top w:val="single" w:sz="8" w:space="0" w:color="006BB7" w:themeColor="accent1"/>
          <w:left w:val="single" w:sz="8" w:space="0" w:color="006BB7" w:themeColor="accent1"/>
          <w:bottom w:val="single" w:sz="8" w:space="0" w:color="006BB7" w:themeColor="accent1"/>
          <w:right w:val="single" w:sz="8" w:space="0" w:color="006BB7" w:themeColor="accent1"/>
        </w:tcBorders>
        <w:shd w:val="clear" w:color="auto" w:fill="AEDDFF" w:themeFill="accent1" w:themeFillTint="3F"/>
      </w:tcPr>
    </w:tblStylePr>
    <w:tblStylePr w:type="band1Horz">
      <w:tblPr/>
      <w:tcPr>
        <w:tcBorders>
          <w:top w:val="single" w:sz="8" w:space="0" w:color="006BB7" w:themeColor="accent1"/>
          <w:left w:val="single" w:sz="8" w:space="0" w:color="006BB7" w:themeColor="accent1"/>
          <w:bottom w:val="single" w:sz="8" w:space="0" w:color="006BB7" w:themeColor="accent1"/>
          <w:right w:val="single" w:sz="8" w:space="0" w:color="006BB7" w:themeColor="accent1"/>
          <w:insideV w:val="single" w:sz="8" w:space="0" w:color="006BB7" w:themeColor="accent1"/>
        </w:tcBorders>
        <w:shd w:val="clear" w:color="auto" w:fill="AEDDFF" w:themeFill="accent1" w:themeFillTint="3F"/>
      </w:tcPr>
    </w:tblStylePr>
    <w:tblStylePr w:type="band2Horz">
      <w:tblPr/>
      <w:tcPr>
        <w:tcBorders>
          <w:top w:val="single" w:sz="8" w:space="0" w:color="006BB7" w:themeColor="accent1"/>
          <w:left w:val="single" w:sz="8" w:space="0" w:color="006BB7" w:themeColor="accent1"/>
          <w:bottom w:val="single" w:sz="8" w:space="0" w:color="006BB7" w:themeColor="accent1"/>
          <w:right w:val="single" w:sz="8" w:space="0" w:color="006BB7" w:themeColor="accent1"/>
          <w:insideV w:val="single" w:sz="8" w:space="0" w:color="006BB7" w:themeColor="accent1"/>
        </w:tcBorders>
      </w:tcPr>
    </w:tblStylePr>
  </w:style>
  <w:style w:type="table" w:styleId="LightGridAccent2">
    <w:name w:val="Light Grid Accent 2"/>
    <w:basedOn w:val="TableNormal"/>
    <w:uiPriority w:val="62"/>
    <w:semiHidden/>
    <w:rsid w:val="008862FF"/>
    <w:pPr>
      <w:spacing w:line="240" w:lineRule="auto"/>
    </w:pPr>
    <w:tblPr>
      <w:tblStyleRowBandSize w:val="1"/>
      <w:tblStyleColBandSize w:val="1"/>
      <w:tblBorders>
        <w:top w:val="single" w:sz="8" w:space="0" w:color="A7A9AC" w:themeColor="accent2"/>
        <w:left w:val="single" w:sz="8" w:space="0" w:color="A7A9AC" w:themeColor="accent2"/>
        <w:bottom w:val="single" w:sz="8" w:space="0" w:color="A7A9AC" w:themeColor="accent2"/>
        <w:right w:val="single" w:sz="8" w:space="0" w:color="A7A9AC" w:themeColor="accent2"/>
        <w:insideH w:val="single" w:sz="8" w:space="0" w:color="A7A9AC" w:themeColor="accent2"/>
        <w:insideV w:val="single" w:sz="8" w:space="0" w:color="A7A9A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A9AC" w:themeColor="accent2"/>
          <w:left w:val="single" w:sz="8" w:space="0" w:color="A7A9AC" w:themeColor="accent2"/>
          <w:bottom w:val="single" w:sz="18" w:space="0" w:color="A7A9AC" w:themeColor="accent2"/>
          <w:right w:val="single" w:sz="8" w:space="0" w:color="A7A9AC" w:themeColor="accent2"/>
          <w:insideH w:val="nil"/>
          <w:insideV w:val="single" w:sz="8" w:space="0" w:color="A7A9A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A9AC" w:themeColor="accent2"/>
          <w:left w:val="single" w:sz="8" w:space="0" w:color="A7A9AC" w:themeColor="accent2"/>
          <w:bottom w:val="single" w:sz="8" w:space="0" w:color="A7A9AC" w:themeColor="accent2"/>
          <w:right w:val="single" w:sz="8" w:space="0" w:color="A7A9AC" w:themeColor="accent2"/>
          <w:insideH w:val="nil"/>
          <w:insideV w:val="single" w:sz="8" w:space="0" w:color="A7A9A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A9AC" w:themeColor="accent2"/>
          <w:left w:val="single" w:sz="8" w:space="0" w:color="A7A9AC" w:themeColor="accent2"/>
          <w:bottom w:val="single" w:sz="8" w:space="0" w:color="A7A9AC" w:themeColor="accent2"/>
          <w:right w:val="single" w:sz="8" w:space="0" w:color="A7A9AC" w:themeColor="accent2"/>
        </w:tcBorders>
      </w:tcPr>
    </w:tblStylePr>
    <w:tblStylePr w:type="band1Vert">
      <w:tblPr/>
      <w:tcPr>
        <w:tcBorders>
          <w:top w:val="single" w:sz="8" w:space="0" w:color="A7A9AC" w:themeColor="accent2"/>
          <w:left w:val="single" w:sz="8" w:space="0" w:color="A7A9AC" w:themeColor="accent2"/>
          <w:bottom w:val="single" w:sz="8" w:space="0" w:color="A7A9AC" w:themeColor="accent2"/>
          <w:right w:val="single" w:sz="8" w:space="0" w:color="A7A9AC" w:themeColor="accent2"/>
        </w:tcBorders>
        <w:shd w:val="clear" w:color="auto" w:fill="E9E9EA" w:themeFill="accent2" w:themeFillTint="3F"/>
      </w:tcPr>
    </w:tblStylePr>
    <w:tblStylePr w:type="band1Horz">
      <w:tblPr/>
      <w:tcPr>
        <w:tcBorders>
          <w:top w:val="single" w:sz="8" w:space="0" w:color="A7A9AC" w:themeColor="accent2"/>
          <w:left w:val="single" w:sz="8" w:space="0" w:color="A7A9AC" w:themeColor="accent2"/>
          <w:bottom w:val="single" w:sz="8" w:space="0" w:color="A7A9AC" w:themeColor="accent2"/>
          <w:right w:val="single" w:sz="8" w:space="0" w:color="A7A9AC" w:themeColor="accent2"/>
          <w:insideV w:val="single" w:sz="8" w:space="0" w:color="A7A9AC" w:themeColor="accent2"/>
        </w:tcBorders>
        <w:shd w:val="clear" w:color="auto" w:fill="E9E9EA" w:themeFill="accent2" w:themeFillTint="3F"/>
      </w:tcPr>
    </w:tblStylePr>
    <w:tblStylePr w:type="band2Horz">
      <w:tblPr/>
      <w:tcPr>
        <w:tcBorders>
          <w:top w:val="single" w:sz="8" w:space="0" w:color="A7A9AC" w:themeColor="accent2"/>
          <w:left w:val="single" w:sz="8" w:space="0" w:color="A7A9AC" w:themeColor="accent2"/>
          <w:bottom w:val="single" w:sz="8" w:space="0" w:color="A7A9AC" w:themeColor="accent2"/>
          <w:right w:val="single" w:sz="8" w:space="0" w:color="A7A9AC" w:themeColor="accent2"/>
          <w:insideV w:val="single" w:sz="8" w:space="0" w:color="A7A9AC" w:themeColor="accent2"/>
        </w:tcBorders>
      </w:tcPr>
    </w:tblStylePr>
  </w:style>
  <w:style w:type="table" w:styleId="LightGridAccent3">
    <w:name w:val="Light Grid Accent 3"/>
    <w:basedOn w:val="TableNormal"/>
    <w:uiPriority w:val="62"/>
    <w:semiHidden/>
    <w:rsid w:val="008862FF"/>
    <w:pPr>
      <w:spacing w:line="240" w:lineRule="auto"/>
    </w:pPr>
    <w:tblPr>
      <w:tblStyleRowBandSize w:val="1"/>
      <w:tblStyleColBandSize w:val="1"/>
      <w:tblBorders>
        <w:top w:val="single" w:sz="8" w:space="0" w:color="E47E00" w:themeColor="accent3"/>
        <w:left w:val="single" w:sz="8" w:space="0" w:color="E47E00" w:themeColor="accent3"/>
        <w:bottom w:val="single" w:sz="8" w:space="0" w:color="E47E00" w:themeColor="accent3"/>
        <w:right w:val="single" w:sz="8" w:space="0" w:color="E47E00" w:themeColor="accent3"/>
        <w:insideH w:val="single" w:sz="8" w:space="0" w:color="E47E00" w:themeColor="accent3"/>
        <w:insideV w:val="single" w:sz="8" w:space="0" w:color="E47E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7E00" w:themeColor="accent3"/>
          <w:left w:val="single" w:sz="8" w:space="0" w:color="E47E00" w:themeColor="accent3"/>
          <w:bottom w:val="single" w:sz="18" w:space="0" w:color="E47E00" w:themeColor="accent3"/>
          <w:right w:val="single" w:sz="8" w:space="0" w:color="E47E00" w:themeColor="accent3"/>
          <w:insideH w:val="nil"/>
          <w:insideV w:val="single" w:sz="8" w:space="0" w:color="E47E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7E00" w:themeColor="accent3"/>
          <w:left w:val="single" w:sz="8" w:space="0" w:color="E47E00" w:themeColor="accent3"/>
          <w:bottom w:val="single" w:sz="8" w:space="0" w:color="E47E00" w:themeColor="accent3"/>
          <w:right w:val="single" w:sz="8" w:space="0" w:color="E47E00" w:themeColor="accent3"/>
          <w:insideH w:val="nil"/>
          <w:insideV w:val="single" w:sz="8" w:space="0" w:color="E47E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7E00" w:themeColor="accent3"/>
          <w:left w:val="single" w:sz="8" w:space="0" w:color="E47E00" w:themeColor="accent3"/>
          <w:bottom w:val="single" w:sz="8" w:space="0" w:color="E47E00" w:themeColor="accent3"/>
          <w:right w:val="single" w:sz="8" w:space="0" w:color="E47E00" w:themeColor="accent3"/>
        </w:tcBorders>
      </w:tcPr>
    </w:tblStylePr>
    <w:tblStylePr w:type="band1Vert">
      <w:tblPr/>
      <w:tcPr>
        <w:tcBorders>
          <w:top w:val="single" w:sz="8" w:space="0" w:color="E47E00" w:themeColor="accent3"/>
          <w:left w:val="single" w:sz="8" w:space="0" w:color="E47E00" w:themeColor="accent3"/>
          <w:bottom w:val="single" w:sz="8" w:space="0" w:color="E47E00" w:themeColor="accent3"/>
          <w:right w:val="single" w:sz="8" w:space="0" w:color="E47E00" w:themeColor="accent3"/>
        </w:tcBorders>
        <w:shd w:val="clear" w:color="auto" w:fill="FFDFB9" w:themeFill="accent3" w:themeFillTint="3F"/>
      </w:tcPr>
    </w:tblStylePr>
    <w:tblStylePr w:type="band1Horz">
      <w:tblPr/>
      <w:tcPr>
        <w:tcBorders>
          <w:top w:val="single" w:sz="8" w:space="0" w:color="E47E00" w:themeColor="accent3"/>
          <w:left w:val="single" w:sz="8" w:space="0" w:color="E47E00" w:themeColor="accent3"/>
          <w:bottom w:val="single" w:sz="8" w:space="0" w:color="E47E00" w:themeColor="accent3"/>
          <w:right w:val="single" w:sz="8" w:space="0" w:color="E47E00" w:themeColor="accent3"/>
          <w:insideV w:val="single" w:sz="8" w:space="0" w:color="E47E00" w:themeColor="accent3"/>
        </w:tcBorders>
        <w:shd w:val="clear" w:color="auto" w:fill="FFDFB9" w:themeFill="accent3" w:themeFillTint="3F"/>
      </w:tcPr>
    </w:tblStylePr>
    <w:tblStylePr w:type="band2Horz">
      <w:tblPr/>
      <w:tcPr>
        <w:tcBorders>
          <w:top w:val="single" w:sz="8" w:space="0" w:color="E47E00" w:themeColor="accent3"/>
          <w:left w:val="single" w:sz="8" w:space="0" w:color="E47E00" w:themeColor="accent3"/>
          <w:bottom w:val="single" w:sz="8" w:space="0" w:color="E47E00" w:themeColor="accent3"/>
          <w:right w:val="single" w:sz="8" w:space="0" w:color="E47E00" w:themeColor="accent3"/>
          <w:insideV w:val="single" w:sz="8" w:space="0" w:color="E47E00" w:themeColor="accent3"/>
        </w:tcBorders>
      </w:tcPr>
    </w:tblStylePr>
  </w:style>
  <w:style w:type="table" w:styleId="LightGridAccent4">
    <w:name w:val="Light Grid Accent 4"/>
    <w:basedOn w:val="TableNormal"/>
    <w:uiPriority w:val="62"/>
    <w:semiHidden/>
    <w:rsid w:val="008862FF"/>
    <w:pPr>
      <w:spacing w:line="240" w:lineRule="auto"/>
    </w:pPr>
    <w:tblPr>
      <w:tblStyleRowBandSize w:val="1"/>
      <w:tblStyleColBandSize w:val="1"/>
      <w:tblBorders>
        <w:top w:val="single" w:sz="8" w:space="0" w:color="FFFFFF" w:themeColor="accent4"/>
        <w:left w:val="single" w:sz="8" w:space="0" w:color="FFFFFF" w:themeColor="accent4"/>
        <w:bottom w:val="single" w:sz="8" w:space="0" w:color="FFFFFF" w:themeColor="accent4"/>
        <w:right w:val="single" w:sz="8" w:space="0" w:color="FFFFFF" w:themeColor="accent4"/>
        <w:insideH w:val="single" w:sz="8" w:space="0" w:color="FFFFFF" w:themeColor="accent4"/>
        <w:insideV w:val="single" w:sz="8" w:space="0" w:color="FFFFF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4"/>
          <w:left w:val="single" w:sz="8" w:space="0" w:color="FFFFFF" w:themeColor="accent4"/>
          <w:bottom w:val="single" w:sz="18" w:space="0" w:color="FFFFFF" w:themeColor="accent4"/>
          <w:right w:val="single" w:sz="8" w:space="0" w:color="FFFFFF" w:themeColor="accent4"/>
          <w:insideH w:val="nil"/>
          <w:insideV w:val="single" w:sz="8" w:space="0" w:color="FFFF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4"/>
          <w:left w:val="single" w:sz="8" w:space="0" w:color="FFFFFF" w:themeColor="accent4"/>
          <w:bottom w:val="single" w:sz="8" w:space="0" w:color="FFFFFF" w:themeColor="accent4"/>
          <w:right w:val="single" w:sz="8" w:space="0" w:color="FFFFFF" w:themeColor="accent4"/>
          <w:insideH w:val="nil"/>
          <w:insideV w:val="single" w:sz="8" w:space="0" w:color="FFFF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4"/>
          <w:left w:val="single" w:sz="8" w:space="0" w:color="FFFFFF" w:themeColor="accent4"/>
          <w:bottom w:val="single" w:sz="8" w:space="0" w:color="FFFFFF" w:themeColor="accent4"/>
          <w:right w:val="single" w:sz="8" w:space="0" w:color="FFFFFF" w:themeColor="accent4"/>
        </w:tcBorders>
      </w:tcPr>
    </w:tblStylePr>
    <w:tblStylePr w:type="band1Vert">
      <w:tblPr/>
      <w:tcPr>
        <w:tcBorders>
          <w:top w:val="single" w:sz="8" w:space="0" w:color="FFFFFF" w:themeColor="accent4"/>
          <w:left w:val="single" w:sz="8" w:space="0" w:color="FFFFFF" w:themeColor="accent4"/>
          <w:bottom w:val="single" w:sz="8" w:space="0" w:color="FFFFFF" w:themeColor="accent4"/>
          <w:right w:val="single" w:sz="8" w:space="0" w:color="FFFFFF" w:themeColor="accent4"/>
        </w:tcBorders>
        <w:shd w:val="clear" w:color="auto" w:fill="FFFFFF" w:themeFill="accent4" w:themeFillTint="3F"/>
      </w:tcPr>
    </w:tblStylePr>
    <w:tblStylePr w:type="band1Horz">
      <w:tblPr/>
      <w:tcPr>
        <w:tcBorders>
          <w:top w:val="single" w:sz="8" w:space="0" w:color="FFFFFF" w:themeColor="accent4"/>
          <w:left w:val="single" w:sz="8" w:space="0" w:color="FFFFFF" w:themeColor="accent4"/>
          <w:bottom w:val="single" w:sz="8" w:space="0" w:color="FFFFFF" w:themeColor="accent4"/>
          <w:right w:val="single" w:sz="8" w:space="0" w:color="FFFFFF" w:themeColor="accent4"/>
          <w:insideV w:val="single" w:sz="8" w:space="0" w:color="FFFFFF" w:themeColor="accent4"/>
        </w:tcBorders>
        <w:shd w:val="clear" w:color="auto" w:fill="FFFFFF" w:themeFill="accent4" w:themeFillTint="3F"/>
      </w:tcPr>
    </w:tblStylePr>
    <w:tblStylePr w:type="band2Horz">
      <w:tblPr/>
      <w:tcPr>
        <w:tcBorders>
          <w:top w:val="single" w:sz="8" w:space="0" w:color="FFFFFF" w:themeColor="accent4"/>
          <w:left w:val="single" w:sz="8" w:space="0" w:color="FFFFFF" w:themeColor="accent4"/>
          <w:bottom w:val="single" w:sz="8" w:space="0" w:color="FFFFFF" w:themeColor="accent4"/>
          <w:right w:val="single" w:sz="8" w:space="0" w:color="FFFFFF" w:themeColor="accent4"/>
          <w:insideV w:val="single" w:sz="8" w:space="0" w:color="FFFFFF" w:themeColor="accent4"/>
        </w:tcBorders>
      </w:tcPr>
    </w:tblStylePr>
  </w:style>
  <w:style w:type="table" w:styleId="LightGridAccent5">
    <w:name w:val="Light Grid Accent 5"/>
    <w:basedOn w:val="TableNormal"/>
    <w:uiPriority w:val="62"/>
    <w:semiHidden/>
    <w:rsid w:val="008862FF"/>
    <w:pPr>
      <w:spacing w:line="240" w:lineRule="auto"/>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rsid w:val="008862FF"/>
    <w:pPr>
      <w:spacing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rsid w:val="008862F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8862FF"/>
    <w:pPr>
      <w:spacing w:line="240" w:lineRule="auto"/>
    </w:pPr>
    <w:tblPr>
      <w:tblStyleRowBandSize w:val="1"/>
      <w:tblStyleColBandSize w:val="1"/>
      <w:tblBorders>
        <w:top w:val="single" w:sz="8" w:space="0" w:color="006BB7" w:themeColor="accent1"/>
        <w:left w:val="single" w:sz="8" w:space="0" w:color="006BB7" w:themeColor="accent1"/>
        <w:bottom w:val="single" w:sz="8" w:space="0" w:color="006BB7" w:themeColor="accent1"/>
        <w:right w:val="single" w:sz="8" w:space="0" w:color="006BB7" w:themeColor="accent1"/>
      </w:tblBorders>
    </w:tblPr>
    <w:tblStylePr w:type="firstRow">
      <w:pPr>
        <w:spacing w:before="0" w:after="0" w:line="240" w:lineRule="auto"/>
      </w:pPr>
      <w:rPr>
        <w:b/>
        <w:bCs/>
        <w:color w:val="FFFFFF" w:themeColor="background1"/>
      </w:rPr>
      <w:tblPr/>
      <w:tcPr>
        <w:shd w:val="clear" w:color="auto" w:fill="006BB7" w:themeFill="accent1"/>
      </w:tcPr>
    </w:tblStylePr>
    <w:tblStylePr w:type="lastRow">
      <w:pPr>
        <w:spacing w:before="0" w:after="0" w:line="240" w:lineRule="auto"/>
      </w:pPr>
      <w:rPr>
        <w:b/>
        <w:bCs/>
      </w:rPr>
      <w:tblPr/>
      <w:tcPr>
        <w:tcBorders>
          <w:top w:val="double" w:sz="6" w:space="0" w:color="006BB7" w:themeColor="accent1"/>
          <w:left w:val="single" w:sz="8" w:space="0" w:color="006BB7" w:themeColor="accent1"/>
          <w:bottom w:val="single" w:sz="8" w:space="0" w:color="006BB7" w:themeColor="accent1"/>
          <w:right w:val="single" w:sz="8" w:space="0" w:color="006BB7" w:themeColor="accent1"/>
        </w:tcBorders>
      </w:tcPr>
    </w:tblStylePr>
    <w:tblStylePr w:type="firstCol">
      <w:rPr>
        <w:b/>
        <w:bCs/>
      </w:rPr>
    </w:tblStylePr>
    <w:tblStylePr w:type="lastCol">
      <w:rPr>
        <w:b/>
        <w:bCs/>
      </w:rPr>
    </w:tblStylePr>
    <w:tblStylePr w:type="band1Vert">
      <w:tblPr/>
      <w:tcPr>
        <w:tcBorders>
          <w:top w:val="single" w:sz="8" w:space="0" w:color="006BB7" w:themeColor="accent1"/>
          <w:left w:val="single" w:sz="8" w:space="0" w:color="006BB7" w:themeColor="accent1"/>
          <w:bottom w:val="single" w:sz="8" w:space="0" w:color="006BB7" w:themeColor="accent1"/>
          <w:right w:val="single" w:sz="8" w:space="0" w:color="006BB7" w:themeColor="accent1"/>
        </w:tcBorders>
      </w:tcPr>
    </w:tblStylePr>
    <w:tblStylePr w:type="band1Horz">
      <w:tblPr/>
      <w:tcPr>
        <w:tcBorders>
          <w:top w:val="single" w:sz="8" w:space="0" w:color="006BB7" w:themeColor="accent1"/>
          <w:left w:val="single" w:sz="8" w:space="0" w:color="006BB7" w:themeColor="accent1"/>
          <w:bottom w:val="single" w:sz="8" w:space="0" w:color="006BB7" w:themeColor="accent1"/>
          <w:right w:val="single" w:sz="8" w:space="0" w:color="006BB7" w:themeColor="accent1"/>
        </w:tcBorders>
      </w:tcPr>
    </w:tblStylePr>
  </w:style>
  <w:style w:type="table" w:styleId="LightListAccent2">
    <w:name w:val="Light List Accent 2"/>
    <w:basedOn w:val="TableNormal"/>
    <w:uiPriority w:val="61"/>
    <w:semiHidden/>
    <w:rsid w:val="008862FF"/>
    <w:pPr>
      <w:spacing w:line="240" w:lineRule="auto"/>
    </w:pPr>
    <w:tblPr>
      <w:tblStyleRowBandSize w:val="1"/>
      <w:tblStyleColBandSize w:val="1"/>
      <w:tblBorders>
        <w:top w:val="single" w:sz="8" w:space="0" w:color="A7A9AC" w:themeColor="accent2"/>
        <w:left w:val="single" w:sz="8" w:space="0" w:color="A7A9AC" w:themeColor="accent2"/>
        <w:bottom w:val="single" w:sz="8" w:space="0" w:color="A7A9AC" w:themeColor="accent2"/>
        <w:right w:val="single" w:sz="8" w:space="0" w:color="A7A9AC" w:themeColor="accent2"/>
      </w:tblBorders>
    </w:tblPr>
    <w:tblStylePr w:type="firstRow">
      <w:pPr>
        <w:spacing w:before="0" w:after="0" w:line="240" w:lineRule="auto"/>
      </w:pPr>
      <w:rPr>
        <w:b/>
        <w:bCs/>
        <w:color w:val="FFFFFF" w:themeColor="background1"/>
      </w:rPr>
      <w:tblPr/>
      <w:tcPr>
        <w:shd w:val="clear" w:color="auto" w:fill="A7A9AC" w:themeFill="accent2"/>
      </w:tcPr>
    </w:tblStylePr>
    <w:tblStylePr w:type="lastRow">
      <w:pPr>
        <w:spacing w:before="0" w:after="0" w:line="240" w:lineRule="auto"/>
      </w:pPr>
      <w:rPr>
        <w:b/>
        <w:bCs/>
      </w:rPr>
      <w:tblPr/>
      <w:tcPr>
        <w:tcBorders>
          <w:top w:val="double" w:sz="6" w:space="0" w:color="A7A9AC" w:themeColor="accent2"/>
          <w:left w:val="single" w:sz="8" w:space="0" w:color="A7A9AC" w:themeColor="accent2"/>
          <w:bottom w:val="single" w:sz="8" w:space="0" w:color="A7A9AC" w:themeColor="accent2"/>
          <w:right w:val="single" w:sz="8" w:space="0" w:color="A7A9AC" w:themeColor="accent2"/>
        </w:tcBorders>
      </w:tcPr>
    </w:tblStylePr>
    <w:tblStylePr w:type="firstCol">
      <w:rPr>
        <w:b/>
        <w:bCs/>
      </w:rPr>
    </w:tblStylePr>
    <w:tblStylePr w:type="lastCol">
      <w:rPr>
        <w:b/>
        <w:bCs/>
      </w:rPr>
    </w:tblStylePr>
    <w:tblStylePr w:type="band1Vert">
      <w:tblPr/>
      <w:tcPr>
        <w:tcBorders>
          <w:top w:val="single" w:sz="8" w:space="0" w:color="A7A9AC" w:themeColor="accent2"/>
          <w:left w:val="single" w:sz="8" w:space="0" w:color="A7A9AC" w:themeColor="accent2"/>
          <w:bottom w:val="single" w:sz="8" w:space="0" w:color="A7A9AC" w:themeColor="accent2"/>
          <w:right w:val="single" w:sz="8" w:space="0" w:color="A7A9AC" w:themeColor="accent2"/>
        </w:tcBorders>
      </w:tcPr>
    </w:tblStylePr>
    <w:tblStylePr w:type="band1Horz">
      <w:tblPr/>
      <w:tcPr>
        <w:tcBorders>
          <w:top w:val="single" w:sz="8" w:space="0" w:color="A7A9AC" w:themeColor="accent2"/>
          <w:left w:val="single" w:sz="8" w:space="0" w:color="A7A9AC" w:themeColor="accent2"/>
          <w:bottom w:val="single" w:sz="8" w:space="0" w:color="A7A9AC" w:themeColor="accent2"/>
          <w:right w:val="single" w:sz="8" w:space="0" w:color="A7A9AC" w:themeColor="accent2"/>
        </w:tcBorders>
      </w:tcPr>
    </w:tblStylePr>
  </w:style>
  <w:style w:type="table" w:styleId="LightListAccent3">
    <w:name w:val="Light List Accent 3"/>
    <w:basedOn w:val="TableNormal"/>
    <w:uiPriority w:val="61"/>
    <w:semiHidden/>
    <w:rsid w:val="008862FF"/>
    <w:pPr>
      <w:spacing w:line="240" w:lineRule="auto"/>
    </w:pPr>
    <w:tblPr>
      <w:tblStyleRowBandSize w:val="1"/>
      <w:tblStyleColBandSize w:val="1"/>
      <w:tblBorders>
        <w:top w:val="single" w:sz="8" w:space="0" w:color="E47E00" w:themeColor="accent3"/>
        <w:left w:val="single" w:sz="8" w:space="0" w:color="E47E00" w:themeColor="accent3"/>
        <w:bottom w:val="single" w:sz="8" w:space="0" w:color="E47E00" w:themeColor="accent3"/>
        <w:right w:val="single" w:sz="8" w:space="0" w:color="E47E00" w:themeColor="accent3"/>
      </w:tblBorders>
    </w:tblPr>
    <w:tblStylePr w:type="firstRow">
      <w:pPr>
        <w:spacing w:before="0" w:after="0" w:line="240" w:lineRule="auto"/>
      </w:pPr>
      <w:rPr>
        <w:b/>
        <w:bCs/>
        <w:color w:val="FFFFFF" w:themeColor="background1"/>
      </w:rPr>
      <w:tblPr/>
      <w:tcPr>
        <w:shd w:val="clear" w:color="auto" w:fill="E47E00" w:themeFill="accent3"/>
      </w:tcPr>
    </w:tblStylePr>
    <w:tblStylePr w:type="lastRow">
      <w:pPr>
        <w:spacing w:before="0" w:after="0" w:line="240" w:lineRule="auto"/>
      </w:pPr>
      <w:rPr>
        <w:b/>
        <w:bCs/>
      </w:rPr>
      <w:tblPr/>
      <w:tcPr>
        <w:tcBorders>
          <w:top w:val="double" w:sz="6" w:space="0" w:color="E47E00" w:themeColor="accent3"/>
          <w:left w:val="single" w:sz="8" w:space="0" w:color="E47E00" w:themeColor="accent3"/>
          <w:bottom w:val="single" w:sz="8" w:space="0" w:color="E47E00" w:themeColor="accent3"/>
          <w:right w:val="single" w:sz="8" w:space="0" w:color="E47E00" w:themeColor="accent3"/>
        </w:tcBorders>
      </w:tcPr>
    </w:tblStylePr>
    <w:tblStylePr w:type="firstCol">
      <w:rPr>
        <w:b/>
        <w:bCs/>
      </w:rPr>
    </w:tblStylePr>
    <w:tblStylePr w:type="lastCol">
      <w:rPr>
        <w:b/>
        <w:bCs/>
      </w:rPr>
    </w:tblStylePr>
    <w:tblStylePr w:type="band1Vert">
      <w:tblPr/>
      <w:tcPr>
        <w:tcBorders>
          <w:top w:val="single" w:sz="8" w:space="0" w:color="E47E00" w:themeColor="accent3"/>
          <w:left w:val="single" w:sz="8" w:space="0" w:color="E47E00" w:themeColor="accent3"/>
          <w:bottom w:val="single" w:sz="8" w:space="0" w:color="E47E00" w:themeColor="accent3"/>
          <w:right w:val="single" w:sz="8" w:space="0" w:color="E47E00" w:themeColor="accent3"/>
        </w:tcBorders>
      </w:tcPr>
    </w:tblStylePr>
    <w:tblStylePr w:type="band1Horz">
      <w:tblPr/>
      <w:tcPr>
        <w:tcBorders>
          <w:top w:val="single" w:sz="8" w:space="0" w:color="E47E00" w:themeColor="accent3"/>
          <w:left w:val="single" w:sz="8" w:space="0" w:color="E47E00" w:themeColor="accent3"/>
          <w:bottom w:val="single" w:sz="8" w:space="0" w:color="E47E00" w:themeColor="accent3"/>
          <w:right w:val="single" w:sz="8" w:space="0" w:color="E47E00" w:themeColor="accent3"/>
        </w:tcBorders>
      </w:tcPr>
    </w:tblStylePr>
  </w:style>
  <w:style w:type="table" w:styleId="LightListAccent4">
    <w:name w:val="Light List Accent 4"/>
    <w:basedOn w:val="TableNormal"/>
    <w:uiPriority w:val="61"/>
    <w:semiHidden/>
    <w:rsid w:val="008862FF"/>
    <w:pPr>
      <w:spacing w:line="240" w:lineRule="auto"/>
    </w:pPr>
    <w:tblPr>
      <w:tblStyleRowBandSize w:val="1"/>
      <w:tblStyleColBandSize w:val="1"/>
      <w:tblBorders>
        <w:top w:val="single" w:sz="8" w:space="0" w:color="FFFFFF" w:themeColor="accent4"/>
        <w:left w:val="single" w:sz="8" w:space="0" w:color="FFFFFF" w:themeColor="accent4"/>
        <w:bottom w:val="single" w:sz="8" w:space="0" w:color="FFFFFF" w:themeColor="accent4"/>
        <w:right w:val="single" w:sz="8" w:space="0" w:color="FFFFFF" w:themeColor="accent4"/>
      </w:tblBorders>
    </w:tblPr>
    <w:tblStylePr w:type="firstRow">
      <w:pPr>
        <w:spacing w:before="0" w:after="0" w:line="240" w:lineRule="auto"/>
      </w:pPr>
      <w:rPr>
        <w:b/>
        <w:bCs/>
        <w:color w:val="FFFFFF" w:themeColor="background1"/>
      </w:rPr>
      <w:tblPr/>
      <w:tcPr>
        <w:shd w:val="clear" w:color="auto" w:fill="FFFFFF" w:themeFill="accent4"/>
      </w:tcPr>
    </w:tblStylePr>
    <w:tblStylePr w:type="lastRow">
      <w:pPr>
        <w:spacing w:before="0" w:after="0" w:line="240" w:lineRule="auto"/>
      </w:pPr>
      <w:rPr>
        <w:b/>
        <w:bCs/>
      </w:rPr>
      <w:tblPr/>
      <w:tcPr>
        <w:tcBorders>
          <w:top w:val="double" w:sz="6" w:space="0" w:color="FFFFFF" w:themeColor="accent4"/>
          <w:left w:val="single" w:sz="8" w:space="0" w:color="FFFFFF" w:themeColor="accent4"/>
          <w:bottom w:val="single" w:sz="8" w:space="0" w:color="FFFFFF" w:themeColor="accent4"/>
          <w:right w:val="single" w:sz="8" w:space="0" w:color="FFFFFF" w:themeColor="accent4"/>
        </w:tcBorders>
      </w:tcPr>
    </w:tblStylePr>
    <w:tblStylePr w:type="firstCol">
      <w:rPr>
        <w:b/>
        <w:bCs/>
      </w:rPr>
    </w:tblStylePr>
    <w:tblStylePr w:type="lastCol">
      <w:rPr>
        <w:b/>
        <w:bCs/>
      </w:rPr>
    </w:tblStylePr>
    <w:tblStylePr w:type="band1Vert">
      <w:tblPr/>
      <w:tcPr>
        <w:tcBorders>
          <w:top w:val="single" w:sz="8" w:space="0" w:color="FFFFFF" w:themeColor="accent4"/>
          <w:left w:val="single" w:sz="8" w:space="0" w:color="FFFFFF" w:themeColor="accent4"/>
          <w:bottom w:val="single" w:sz="8" w:space="0" w:color="FFFFFF" w:themeColor="accent4"/>
          <w:right w:val="single" w:sz="8" w:space="0" w:color="FFFFFF" w:themeColor="accent4"/>
        </w:tcBorders>
      </w:tcPr>
    </w:tblStylePr>
    <w:tblStylePr w:type="band1Horz">
      <w:tblPr/>
      <w:tcPr>
        <w:tcBorders>
          <w:top w:val="single" w:sz="8" w:space="0" w:color="FFFFFF" w:themeColor="accent4"/>
          <w:left w:val="single" w:sz="8" w:space="0" w:color="FFFFFF" w:themeColor="accent4"/>
          <w:bottom w:val="single" w:sz="8" w:space="0" w:color="FFFFFF" w:themeColor="accent4"/>
          <w:right w:val="single" w:sz="8" w:space="0" w:color="FFFFFF" w:themeColor="accent4"/>
        </w:tcBorders>
      </w:tcPr>
    </w:tblStylePr>
  </w:style>
  <w:style w:type="table" w:styleId="LightListAccent5">
    <w:name w:val="Light List Accent 5"/>
    <w:basedOn w:val="TableNormal"/>
    <w:uiPriority w:val="61"/>
    <w:semiHidden/>
    <w:rsid w:val="008862FF"/>
    <w:pPr>
      <w:spacing w:line="240" w:lineRule="auto"/>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table" w:styleId="LightListAccent6">
    <w:name w:val="Light List Accent 6"/>
    <w:basedOn w:val="TableNormal"/>
    <w:uiPriority w:val="61"/>
    <w:semiHidden/>
    <w:rsid w:val="008862FF"/>
    <w:pPr>
      <w:spacing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rsid w:val="008862F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8862FF"/>
    <w:pPr>
      <w:spacing w:line="240" w:lineRule="auto"/>
    </w:pPr>
    <w:rPr>
      <w:color w:val="005089" w:themeColor="accent1" w:themeShade="BF"/>
    </w:rPr>
    <w:tblPr>
      <w:tblStyleRowBandSize w:val="1"/>
      <w:tblStyleColBandSize w:val="1"/>
      <w:tblBorders>
        <w:top w:val="single" w:sz="8" w:space="0" w:color="006BB7" w:themeColor="accent1"/>
        <w:bottom w:val="single" w:sz="8" w:space="0" w:color="006BB7" w:themeColor="accent1"/>
      </w:tblBorders>
    </w:tblPr>
    <w:tblStylePr w:type="firstRow">
      <w:pPr>
        <w:spacing w:before="0" w:after="0" w:line="240" w:lineRule="auto"/>
      </w:pPr>
      <w:rPr>
        <w:b/>
        <w:bCs/>
      </w:rPr>
      <w:tblPr/>
      <w:tcPr>
        <w:tcBorders>
          <w:top w:val="single" w:sz="8" w:space="0" w:color="006BB7" w:themeColor="accent1"/>
          <w:left w:val="nil"/>
          <w:bottom w:val="single" w:sz="8" w:space="0" w:color="006BB7" w:themeColor="accent1"/>
          <w:right w:val="nil"/>
          <w:insideH w:val="nil"/>
          <w:insideV w:val="nil"/>
        </w:tcBorders>
      </w:tcPr>
    </w:tblStylePr>
    <w:tblStylePr w:type="lastRow">
      <w:pPr>
        <w:spacing w:before="0" w:after="0" w:line="240" w:lineRule="auto"/>
      </w:pPr>
      <w:rPr>
        <w:b/>
        <w:bCs/>
      </w:rPr>
      <w:tblPr/>
      <w:tcPr>
        <w:tcBorders>
          <w:top w:val="single" w:sz="8" w:space="0" w:color="006BB7" w:themeColor="accent1"/>
          <w:left w:val="nil"/>
          <w:bottom w:val="single" w:sz="8" w:space="0" w:color="006BB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DFF" w:themeFill="accent1" w:themeFillTint="3F"/>
      </w:tcPr>
    </w:tblStylePr>
    <w:tblStylePr w:type="band1Horz">
      <w:tblPr/>
      <w:tcPr>
        <w:tcBorders>
          <w:left w:val="nil"/>
          <w:right w:val="nil"/>
          <w:insideH w:val="nil"/>
          <w:insideV w:val="nil"/>
        </w:tcBorders>
        <w:shd w:val="clear" w:color="auto" w:fill="AEDDFF" w:themeFill="accent1" w:themeFillTint="3F"/>
      </w:tcPr>
    </w:tblStylePr>
  </w:style>
  <w:style w:type="table" w:styleId="LightShadingAccent2">
    <w:name w:val="Light Shading Accent 2"/>
    <w:basedOn w:val="TableNormal"/>
    <w:uiPriority w:val="60"/>
    <w:semiHidden/>
    <w:rsid w:val="008862FF"/>
    <w:pPr>
      <w:spacing w:line="240" w:lineRule="auto"/>
    </w:pPr>
    <w:rPr>
      <w:color w:val="7B7E82" w:themeColor="accent2" w:themeShade="BF"/>
    </w:rPr>
    <w:tblPr>
      <w:tblStyleRowBandSize w:val="1"/>
      <w:tblStyleColBandSize w:val="1"/>
      <w:tblBorders>
        <w:top w:val="single" w:sz="8" w:space="0" w:color="A7A9AC" w:themeColor="accent2"/>
        <w:bottom w:val="single" w:sz="8" w:space="0" w:color="A7A9AC" w:themeColor="accent2"/>
      </w:tblBorders>
    </w:tblPr>
    <w:tblStylePr w:type="firstRow">
      <w:pPr>
        <w:spacing w:before="0" w:after="0" w:line="240" w:lineRule="auto"/>
      </w:pPr>
      <w:rPr>
        <w:b/>
        <w:bCs/>
      </w:rPr>
      <w:tblPr/>
      <w:tcPr>
        <w:tcBorders>
          <w:top w:val="single" w:sz="8" w:space="0" w:color="A7A9AC" w:themeColor="accent2"/>
          <w:left w:val="nil"/>
          <w:bottom w:val="single" w:sz="8" w:space="0" w:color="A7A9AC" w:themeColor="accent2"/>
          <w:right w:val="nil"/>
          <w:insideH w:val="nil"/>
          <w:insideV w:val="nil"/>
        </w:tcBorders>
      </w:tcPr>
    </w:tblStylePr>
    <w:tblStylePr w:type="lastRow">
      <w:pPr>
        <w:spacing w:before="0" w:after="0" w:line="240" w:lineRule="auto"/>
      </w:pPr>
      <w:rPr>
        <w:b/>
        <w:bCs/>
      </w:rPr>
      <w:tblPr/>
      <w:tcPr>
        <w:tcBorders>
          <w:top w:val="single" w:sz="8" w:space="0" w:color="A7A9AC" w:themeColor="accent2"/>
          <w:left w:val="nil"/>
          <w:bottom w:val="single" w:sz="8" w:space="0" w:color="A7A9A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A" w:themeFill="accent2" w:themeFillTint="3F"/>
      </w:tcPr>
    </w:tblStylePr>
    <w:tblStylePr w:type="band1Horz">
      <w:tblPr/>
      <w:tcPr>
        <w:tcBorders>
          <w:left w:val="nil"/>
          <w:right w:val="nil"/>
          <w:insideH w:val="nil"/>
          <w:insideV w:val="nil"/>
        </w:tcBorders>
        <w:shd w:val="clear" w:color="auto" w:fill="E9E9EA" w:themeFill="accent2" w:themeFillTint="3F"/>
      </w:tcPr>
    </w:tblStylePr>
  </w:style>
  <w:style w:type="table" w:styleId="LightShadingAccent3">
    <w:name w:val="Light Shading Accent 3"/>
    <w:basedOn w:val="TableNormal"/>
    <w:uiPriority w:val="60"/>
    <w:semiHidden/>
    <w:rsid w:val="008862FF"/>
    <w:pPr>
      <w:spacing w:line="240" w:lineRule="auto"/>
    </w:pPr>
    <w:rPr>
      <w:color w:val="AA5D00" w:themeColor="accent3" w:themeShade="BF"/>
    </w:rPr>
    <w:tblPr>
      <w:tblStyleRowBandSize w:val="1"/>
      <w:tblStyleColBandSize w:val="1"/>
      <w:tblBorders>
        <w:top w:val="single" w:sz="8" w:space="0" w:color="E47E00" w:themeColor="accent3"/>
        <w:bottom w:val="single" w:sz="8" w:space="0" w:color="E47E00" w:themeColor="accent3"/>
      </w:tblBorders>
    </w:tblPr>
    <w:tblStylePr w:type="firstRow">
      <w:pPr>
        <w:spacing w:before="0" w:after="0" w:line="240" w:lineRule="auto"/>
      </w:pPr>
      <w:rPr>
        <w:b/>
        <w:bCs/>
      </w:rPr>
      <w:tblPr/>
      <w:tcPr>
        <w:tcBorders>
          <w:top w:val="single" w:sz="8" w:space="0" w:color="E47E00" w:themeColor="accent3"/>
          <w:left w:val="nil"/>
          <w:bottom w:val="single" w:sz="8" w:space="0" w:color="E47E00" w:themeColor="accent3"/>
          <w:right w:val="nil"/>
          <w:insideH w:val="nil"/>
          <w:insideV w:val="nil"/>
        </w:tcBorders>
      </w:tcPr>
    </w:tblStylePr>
    <w:tblStylePr w:type="lastRow">
      <w:pPr>
        <w:spacing w:before="0" w:after="0" w:line="240" w:lineRule="auto"/>
      </w:pPr>
      <w:rPr>
        <w:b/>
        <w:bCs/>
      </w:rPr>
      <w:tblPr/>
      <w:tcPr>
        <w:tcBorders>
          <w:top w:val="single" w:sz="8" w:space="0" w:color="E47E00" w:themeColor="accent3"/>
          <w:left w:val="nil"/>
          <w:bottom w:val="single" w:sz="8" w:space="0" w:color="E47E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B9" w:themeFill="accent3" w:themeFillTint="3F"/>
      </w:tcPr>
    </w:tblStylePr>
    <w:tblStylePr w:type="band1Horz">
      <w:tblPr/>
      <w:tcPr>
        <w:tcBorders>
          <w:left w:val="nil"/>
          <w:right w:val="nil"/>
          <w:insideH w:val="nil"/>
          <w:insideV w:val="nil"/>
        </w:tcBorders>
        <w:shd w:val="clear" w:color="auto" w:fill="FFDFB9" w:themeFill="accent3" w:themeFillTint="3F"/>
      </w:tcPr>
    </w:tblStylePr>
  </w:style>
  <w:style w:type="table" w:styleId="LightShadingAccent4">
    <w:name w:val="Light Shading Accent 4"/>
    <w:basedOn w:val="TableNormal"/>
    <w:uiPriority w:val="60"/>
    <w:semiHidden/>
    <w:rsid w:val="008862FF"/>
    <w:pPr>
      <w:spacing w:line="240" w:lineRule="auto"/>
    </w:pPr>
    <w:rPr>
      <w:color w:val="BFBFBF" w:themeColor="accent4" w:themeShade="BF"/>
    </w:rPr>
    <w:tblPr>
      <w:tblStyleRowBandSize w:val="1"/>
      <w:tblStyleColBandSize w:val="1"/>
      <w:tblBorders>
        <w:top w:val="single" w:sz="8" w:space="0" w:color="FFFFFF" w:themeColor="accent4"/>
        <w:bottom w:val="single" w:sz="8" w:space="0" w:color="FFFFFF" w:themeColor="accent4"/>
      </w:tblBorders>
    </w:tblPr>
    <w:tblStylePr w:type="firstRow">
      <w:pPr>
        <w:spacing w:before="0" w:after="0" w:line="240" w:lineRule="auto"/>
      </w:pPr>
      <w:rPr>
        <w:b/>
        <w:bCs/>
      </w:rPr>
      <w:tblPr/>
      <w:tcPr>
        <w:tcBorders>
          <w:top w:val="single" w:sz="8" w:space="0" w:color="FFFFFF" w:themeColor="accent4"/>
          <w:left w:val="nil"/>
          <w:bottom w:val="single" w:sz="8" w:space="0" w:color="FFFFFF" w:themeColor="accent4"/>
          <w:right w:val="nil"/>
          <w:insideH w:val="nil"/>
          <w:insideV w:val="nil"/>
        </w:tcBorders>
      </w:tcPr>
    </w:tblStylePr>
    <w:tblStylePr w:type="lastRow">
      <w:pPr>
        <w:spacing w:before="0" w:after="0" w:line="240" w:lineRule="auto"/>
      </w:pPr>
      <w:rPr>
        <w:b/>
        <w:bCs/>
      </w:rPr>
      <w:tblPr/>
      <w:tcPr>
        <w:tcBorders>
          <w:top w:val="single" w:sz="8" w:space="0" w:color="FFFFFF" w:themeColor="accent4"/>
          <w:left w:val="nil"/>
          <w:bottom w:val="single" w:sz="8" w:space="0" w:color="FFFF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4" w:themeFillTint="3F"/>
      </w:tcPr>
    </w:tblStylePr>
    <w:tblStylePr w:type="band1Horz">
      <w:tblPr/>
      <w:tcPr>
        <w:tcBorders>
          <w:left w:val="nil"/>
          <w:right w:val="nil"/>
          <w:insideH w:val="nil"/>
          <w:insideV w:val="nil"/>
        </w:tcBorders>
        <w:shd w:val="clear" w:color="auto" w:fill="FFFFFF" w:themeFill="accent4" w:themeFillTint="3F"/>
      </w:tcPr>
    </w:tblStylePr>
  </w:style>
  <w:style w:type="table" w:styleId="LightShadingAccent5">
    <w:name w:val="Light Shading Accent 5"/>
    <w:basedOn w:val="TableNormal"/>
    <w:uiPriority w:val="60"/>
    <w:semiHidden/>
    <w:rsid w:val="008862FF"/>
    <w:pPr>
      <w:spacing w:line="240" w:lineRule="auto"/>
    </w:pPr>
    <w:rPr>
      <w:color w:val="BFBFBF" w:themeColor="accent5" w:themeShade="BF"/>
    </w:rPr>
    <w:tblPr>
      <w:tblStyleRowBandSize w:val="1"/>
      <w:tblStyleColBandSize w:val="1"/>
      <w:tblBorders>
        <w:top w:val="single" w:sz="8" w:space="0" w:color="FFFFFF" w:themeColor="accent5"/>
        <w:bottom w:val="single" w:sz="8" w:space="0" w:color="FFFFFF" w:themeColor="accent5"/>
      </w:tblBorders>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rsid w:val="008862FF"/>
    <w:pPr>
      <w:spacing w:line="240" w:lineRule="auto"/>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MediumGrid1">
    <w:name w:val="Medium Grid 1"/>
    <w:basedOn w:val="TableNormal"/>
    <w:uiPriority w:val="67"/>
    <w:semiHidden/>
    <w:rsid w:val="008862F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8862FF"/>
    <w:pPr>
      <w:spacing w:line="240" w:lineRule="auto"/>
    </w:pPr>
    <w:tblPr>
      <w:tblStyleRowBandSize w:val="1"/>
      <w:tblStyleColBandSize w:val="1"/>
      <w:tblBorders>
        <w:top w:val="single" w:sz="8" w:space="0" w:color="0A99FF" w:themeColor="accent1" w:themeTint="BF"/>
        <w:left w:val="single" w:sz="8" w:space="0" w:color="0A99FF" w:themeColor="accent1" w:themeTint="BF"/>
        <w:bottom w:val="single" w:sz="8" w:space="0" w:color="0A99FF" w:themeColor="accent1" w:themeTint="BF"/>
        <w:right w:val="single" w:sz="8" w:space="0" w:color="0A99FF" w:themeColor="accent1" w:themeTint="BF"/>
        <w:insideH w:val="single" w:sz="8" w:space="0" w:color="0A99FF" w:themeColor="accent1" w:themeTint="BF"/>
        <w:insideV w:val="single" w:sz="8" w:space="0" w:color="0A99FF" w:themeColor="accent1" w:themeTint="BF"/>
      </w:tblBorders>
    </w:tblPr>
    <w:tcPr>
      <w:shd w:val="clear" w:color="auto" w:fill="AEDDFF" w:themeFill="accent1" w:themeFillTint="3F"/>
    </w:tcPr>
    <w:tblStylePr w:type="firstRow">
      <w:rPr>
        <w:b/>
        <w:bCs/>
      </w:rPr>
    </w:tblStylePr>
    <w:tblStylePr w:type="lastRow">
      <w:rPr>
        <w:b/>
        <w:bCs/>
      </w:rPr>
      <w:tblPr/>
      <w:tcPr>
        <w:tcBorders>
          <w:top w:val="single" w:sz="18" w:space="0" w:color="0A99FF" w:themeColor="accent1" w:themeTint="BF"/>
        </w:tcBorders>
      </w:tcPr>
    </w:tblStylePr>
    <w:tblStylePr w:type="firstCol">
      <w:rPr>
        <w:b/>
        <w:bCs/>
      </w:rPr>
    </w:tblStylePr>
    <w:tblStylePr w:type="lastCol">
      <w:rPr>
        <w:b/>
        <w:bCs/>
      </w:rPr>
    </w:tblStylePr>
    <w:tblStylePr w:type="band1Vert">
      <w:tblPr/>
      <w:tcPr>
        <w:shd w:val="clear" w:color="auto" w:fill="5CBBFF" w:themeFill="accent1" w:themeFillTint="7F"/>
      </w:tcPr>
    </w:tblStylePr>
    <w:tblStylePr w:type="band1Horz">
      <w:tblPr/>
      <w:tcPr>
        <w:shd w:val="clear" w:color="auto" w:fill="5CBBFF" w:themeFill="accent1" w:themeFillTint="7F"/>
      </w:tcPr>
    </w:tblStylePr>
  </w:style>
  <w:style w:type="table" w:styleId="MediumGrid1Accent2">
    <w:name w:val="Medium Grid 1 Accent 2"/>
    <w:basedOn w:val="TableNormal"/>
    <w:uiPriority w:val="67"/>
    <w:semiHidden/>
    <w:rsid w:val="008862FF"/>
    <w:pPr>
      <w:spacing w:line="240" w:lineRule="auto"/>
    </w:pPr>
    <w:tblPr>
      <w:tblStyleRowBandSize w:val="1"/>
      <w:tblStyleColBandSize w:val="1"/>
      <w:tblBorders>
        <w:top w:val="single" w:sz="8" w:space="0" w:color="BCBEC0" w:themeColor="accent2" w:themeTint="BF"/>
        <w:left w:val="single" w:sz="8" w:space="0" w:color="BCBEC0" w:themeColor="accent2" w:themeTint="BF"/>
        <w:bottom w:val="single" w:sz="8" w:space="0" w:color="BCBEC0" w:themeColor="accent2" w:themeTint="BF"/>
        <w:right w:val="single" w:sz="8" w:space="0" w:color="BCBEC0" w:themeColor="accent2" w:themeTint="BF"/>
        <w:insideH w:val="single" w:sz="8" w:space="0" w:color="BCBEC0" w:themeColor="accent2" w:themeTint="BF"/>
        <w:insideV w:val="single" w:sz="8" w:space="0" w:color="BCBEC0" w:themeColor="accent2" w:themeTint="BF"/>
      </w:tblBorders>
    </w:tblPr>
    <w:tcPr>
      <w:shd w:val="clear" w:color="auto" w:fill="E9E9EA" w:themeFill="accent2" w:themeFillTint="3F"/>
    </w:tcPr>
    <w:tblStylePr w:type="firstRow">
      <w:rPr>
        <w:b/>
        <w:bCs/>
      </w:rPr>
    </w:tblStylePr>
    <w:tblStylePr w:type="lastRow">
      <w:rPr>
        <w:b/>
        <w:bCs/>
      </w:rPr>
      <w:tblPr/>
      <w:tcPr>
        <w:tcBorders>
          <w:top w:val="single" w:sz="18" w:space="0" w:color="BCBEC0" w:themeColor="accent2" w:themeTint="BF"/>
        </w:tcBorders>
      </w:tcPr>
    </w:tblStylePr>
    <w:tblStylePr w:type="firstCol">
      <w:rPr>
        <w:b/>
        <w:bCs/>
      </w:rPr>
    </w:tblStylePr>
    <w:tblStylePr w:type="lastCol">
      <w:rPr>
        <w:b/>
        <w:bCs/>
      </w:rPr>
    </w:tblStylePr>
    <w:tblStylePr w:type="band1Vert">
      <w:tblPr/>
      <w:tcPr>
        <w:shd w:val="clear" w:color="auto" w:fill="D3D4D5" w:themeFill="accent2" w:themeFillTint="7F"/>
      </w:tcPr>
    </w:tblStylePr>
    <w:tblStylePr w:type="band1Horz">
      <w:tblPr/>
      <w:tcPr>
        <w:shd w:val="clear" w:color="auto" w:fill="D3D4D5" w:themeFill="accent2" w:themeFillTint="7F"/>
      </w:tcPr>
    </w:tblStylePr>
  </w:style>
  <w:style w:type="table" w:styleId="MediumGrid1Accent3">
    <w:name w:val="Medium Grid 1 Accent 3"/>
    <w:basedOn w:val="TableNormal"/>
    <w:uiPriority w:val="67"/>
    <w:semiHidden/>
    <w:rsid w:val="008862FF"/>
    <w:pPr>
      <w:spacing w:line="240" w:lineRule="auto"/>
    </w:pPr>
    <w:tblPr>
      <w:tblStyleRowBandSize w:val="1"/>
      <w:tblStyleColBandSize w:val="1"/>
      <w:tblBorders>
        <w:top w:val="single" w:sz="8" w:space="0" w:color="FF9F2B" w:themeColor="accent3" w:themeTint="BF"/>
        <w:left w:val="single" w:sz="8" w:space="0" w:color="FF9F2B" w:themeColor="accent3" w:themeTint="BF"/>
        <w:bottom w:val="single" w:sz="8" w:space="0" w:color="FF9F2B" w:themeColor="accent3" w:themeTint="BF"/>
        <w:right w:val="single" w:sz="8" w:space="0" w:color="FF9F2B" w:themeColor="accent3" w:themeTint="BF"/>
        <w:insideH w:val="single" w:sz="8" w:space="0" w:color="FF9F2B" w:themeColor="accent3" w:themeTint="BF"/>
        <w:insideV w:val="single" w:sz="8" w:space="0" w:color="FF9F2B" w:themeColor="accent3" w:themeTint="BF"/>
      </w:tblBorders>
    </w:tblPr>
    <w:tcPr>
      <w:shd w:val="clear" w:color="auto" w:fill="FFDFB9" w:themeFill="accent3" w:themeFillTint="3F"/>
    </w:tcPr>
    <w:tblStylePr w:type="firstRow">
      <w:rPr>
        <w:b/>
        <w:bCs/>
      </w:rPr>
    </w:tblStylePr>
    <w:tblStylePr w:type="lastRow">
      <w:rPr>
        <w:b/>
        <w:bCs/>
      </w:rPr>
      <w:tblPr/>
      <w:tcPr>
        <w:tcBorders>
          <w:top w:val="single" w:sz="18" w:space="0" w:color="FF9F2B" w:themeColor="accent3" w:themeTint="BF"/>
        </w:tcBorders>
      </w:tcPr>
    </w:tblStylePr>
    <w:tblStylePr w:type="firstCol">
      <w:rPr>
        <w:b/>
        <w:bCs/>
      </w:rPr>
    </w:tblStylePr>
    <w:tblStylePr w:type="lastCol">
      <w:rPr>
        <w:b/>
        <w:bCs/>
      </w:rPr>
    </w:tblStylePr>
    <w:tblStylePr w:type="band1Vert">
      <w:tblPr/>
      <w:tcPr>
        <w:shd w:val="clear" w:color="auto" w:fill="FFBF72" w:themeFill="accent3" w:themeFillTint="7F"/>
      </w:tcPr>
    </w:tblStylePr>
    <w:tblStylePr w:type="band1Horz">
      <w:tblPr/>
      <w:tcPr>
        <w:shd w:val="clear" w:color="auto" w:fill="FFBF72" w:themeFill="accent3" w:themeFillTint="7F"/>
      </w:tcPr>
    </w:tblStylePr>
  </w:style>
  <w:style w:type="table" w:styleId="MediumGrid1Accent4">
    <w:name w:val="Medium Grid 1 Accent 4"/>
    <w:basedOn w:val="TableNormal"/>
    <w:uiPriority w:val="67"/>
    <w:semiHidden/>
    <w:rsid w:val="008862FF"/>
    <w:pPr>
      <w:spacing w:line="240" w:lineRule="auto"/>
    </w:pPr>
    <w:tblPr>
      <w:tblStyleRowBandSize w:val="1"/>
      <w:tblStyleColBandSize w:val="1"/>
      <w:tblBorders>
        <w:top w:val="single" w:sz="8" w:space="0" w:color="FFFFFF" w:themeColor="accent4" w:themeTint="BF"/>
        <w:left w:val="single" w:sz="8" w:space="0" w:color="FFFFFF" w:themeColor="accent4" w:themeTint="BF"/>
        <w:bottom w:val="single" w:sz="8" w:space="0" w:color="FFFFFF" w:themeColor="accent4" w:themeTint="BF"/>
        <w:right w:val="single" w:sz="8" w:space="0" w:color="FFFFFF" w:themeColor="accent4" w:themeTint="BF"/>
        <w:insideH w:val="single" w:sz="8" w:space="0" w:color="FFFFFF" w:themeColor="accent4" w:themeTint="BF"/>
        <w:insideV w:val="single" w:sz="8" w:space="0" w:color="FFFFFF" w:themeColor="accent4" w:themeTint="BF"/>
      </w:tblBorders>
    </w:tblPr>
    <w:tcPr>
      <w:shd w:val="clear" w:color="auto" w:fill="FFFFFF" w:themeFill="accent4" w:themeFillTint="3F"/>
    </w:tcPr>
    <w:tblStylePr w:type="firstRow">
      <w:rPr>
        <w:b/>
        <w:bCs/>
      </w:rPr>
    </w:tblStylePr>
    <w:tblStylePr w:type="lastRow">
      <w:rPr>
        <w:b/>
        <w:bCs/>
      </w:rPr>
      <w:tblPr/>
      <w:tcPr>
        <w:tcBorders>
          <w:top w:val="single" w:sz="18" w:space="0" w:color="FFFFFF" w:themeColor="accent4" w:themeTint="BF"/>
        </w:tcBorders>
      </w:tcPr>
    </w:tblStylePr>
    <w:tblStylePr w:type="firstCol">
      <w:rPr>
        <w:b/>
        <w:bCs/>
      </w:rPr>
    </w:tblStylePr>
    <w:tblStylePr w:type="lastCol">
      <w:rPr>
        <w:b/>
        <w:bCs/>
      </w:rPr>
    </w:tblStylePr>
    <w:tblStylePr w:type="band1Vert">
      <w:tblPr/>
      <w:tcPr>
        <w:shd w:val="clear" w:color="auto" w:fill="FFFFFF" w:themeFill="accent4" w:themeFillTint="7F"/>
      </w:tcPr>
    </w:tblStylePr>
    <w:tblStylePr w:type="band1Horz">
      <w:tblPr/>
      <w:tcPr>
        <w:shd w:val="clear" w:color="auto" w:fill="FFFFFF" w:themeFill="accent4" w:themeFillTint="7F"/>
      </w:tcPr>
    </w:tblStylePr>
  </w:style>
  <w:style w:type="table" w:styleId="MediumGrid1Accent5">
    <w:name w:val="Medium Grid 1 Accent 5"/>
    <w:basedOn w:val="TableNormal"/>
    <w:uiPriority w:val="67"/>
    <w:semiHidden/>
    <w:rsid w:val="008862FF"/>
    <w:pPr>
      <w:spacing w:line="240" w:lineRule="auto"/>
    </w:pPr>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rsid w:val="008862FF"/>
    <w:pPr>
      <w:spacing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BB7" w:themeColor="accent1"/>
        <w:left w:val="single" w:sz="8" w:space="0" w:color="006BB7" w:themeColor="accent1"/>
        <w:bottom w:val="single" w:sz="8" w:space="0" w:color="006BB7" w:themeColor="accent1"/>
        <w:right w:val="single" w:sz="8" w:space="0" w:color="006BB7" w:themeColor="accent1"/>
        <w:insideH w:val="single" w:sz="8" w:space="0" w:color="006BB7" w:themeColor="accent1"/>
        <w:insideV w:val="single" w:sz="8" w:space="0" w:color="006BB7" w:themeColor="accent1"/>
      </w:tblBorders>
    </w:tblPr>
    <w:tcPr>
      <w:shd w:val="clear" w:color="auto" w:fill="AEDDFF" w:themeFill="accent1" w:themeFillTint="3F"/>
    </w:tcPr>
    <w:tblStylePr w:type="firstRow">
      <w:rPr>
        <w:b/>
        <w:bCs/>
        <w:color w:val="000000" w:themeColor="text1"/>
      </w:rPr>
      <w:tblPr/>
      <w:tcPr>
        <w:shd w:val="clear" w:color="auto" w:fill="DE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3FF" w:themeFill="accent1" w:themeFillTint="33"/>
      </w:tcPr>
    </w:tblStylePr>
    <w:tblStylePr w:type="band1Vert">
      <w:tblPr/>
      <w:tcPr>
        <w:shd w:val="clear" w:color="auto" w:fill="5CBBFF" w:themeFill="accent1" w:themeFillTint="7F"/>
      </w:tcPr>
    </w:tblStylePr>
    <w:tblStylePr w:type="band1Horz">
      <w:tblPr/>
      <w:tcPr>
        <w:tcBorders>
          <w:insideH w:val="single" w:sz="6" w:space="0" w:color="006BB7" w:themeColor="accent1"/>
          <w:insideV w:val="single" w:sz="6" w:space="0" w:color="006BB7" w:themeColor="accent1"/>
        </w:tcBorders>
        <w:shd w:val="clear" w:color="auto" w:fill="5C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A9AC" w:themeColor="accent2"/>
        <w:left w:val="single" w:sz="8" w:space="0" w:color="A7A9AC" w:themeColor="accent2"/>
        <w:bottom w:val="single" w:sz="8" w:space="0" w:color="A7A9AC" w:themeColor="accent2"/>
        <w:right w:val="single" w:sz="8" w:space="0" w:color="A7A9AC" w:themeColor="accent2"/>
        <w:insideH w:val="single" w:sz="8" w:space="0" w:color="A7A9AC" w:themeColor="accent2"/>
        <w:insideV w:val="single" w:sz="8" w:space="0" w:color="A7A9AC" w:themeColor="accent2"/>
      </w:tblBorders>
    </w:tblPr>
    <w:tcPr>
      <w:shd w:val="clear" w:color="auto" w:fill="E9E9EA" w:themeFill="accent2" w:themeFillTint="3F"/>
    </w:tcPr>
    <w:tblStylePr w:type="firstRow">
      <w:rPr>
        <w:b/>
        <w:bCs/>
        <w:color w:val="000000" w:themeColor="text1"/>
      </w:rPr>
      <w:tblPr/>
      <w:tcPr>
        <w:shd w:val="clear" w:color="auto" w:fill="F6F6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E" w:themeFill="accent2" w:themeFillTint="33"/>
      </w:tcPr>
    </w:tblStylePr>
    <w:tblStylePr w:type="band1Vert">
      <w:tblPr/>
      <w:tcPr>
        <w:shd w:val="clear" w:color="auto" w:fill="D3D4D5" w:themeFill="accent2" w:themeFillTint="7F"/>
      </w:tcPr>
    </w:tblStylePr>
    <w:tblStylePr w:type="band1Horz">
      <w:tblPr/>
      <w:tcPr>
        <w:tcBorders>
          <w:insideH w:val="single" w:sz="6" w:space="0" w:color="A7A9AC" w:themeColor="accent2"/>
          <w:insideV w:val="single" w:sz="6" w:space="0" w:color="A7A9AC" w:themeColor="accent2"/>
        </w:tcBorders>
        <w:shd w:val="clear" w:color="auto" w:fill="D3D4D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47E00" w:themeColor="accent3"/>
        <w:left w:val="single" w:sz="8" w:space="0" w:color="E47E00" w:themeColor="accent3"/>
        <w:bottom w:val="single" w:sz="8" w:space="0" w:color="E47E00" w:themeColor="accent3"/>
        <w:right w:val="single" w:sz="8" w:space="0" w:color="E47E00" w:themeColor="accent3"/>
        <w:insideH w:val="single" w:sz="8" w:space="0" w:color="E47E00" w:themeColor="accent3"/>
        <w:insideV w:val="single" w:sz="8" w:space="0" w:color="E47E00" w:themeColor="accent3"/>
      </w:tblBorders>
    </w:tblPr>
    <w:tcPr>
      <w:shd w:val="clear" w:color="auto" w:fill="FFDFB9" w:themeFill="accent3" w:themeFillTint="3F"/>
    </w:tcPr>
    <w:tblStylePr w:type="firstRow">
      <w:rPr>
        <w:b/>
        <w:bCs/>
        <w:color w:val="000000" w:themeColor="text1"/>
      </w:rPr>
      <w:tblPr/>
      <w:tcPr>
        <w:shd w:val="clear" w:color="auto" w:fill="FFF2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C6" w:themeFill="accent3" w:themeFillTint="33"/>
      </w:tcPr>
    </w:tblStylePr>
    <w:tblStylePr w:type="band1Vert">
      <w:tblPr/>
      <w:tcPr>
        <w:shd w:val="clear" w:color="auto" w:fill="FFBF72" w:themeFill="accent3" w:themeFillTint="7F"/>
      </w:tcPr>
    </w:tblStylePr>
    <w:tblStylePr w:type="band1Horz">
      <w:tblPr/>
      <w:tcPr>
        <w:tcBorders>
          <w:insideH w:val="single" w:sz="6" w:space="0" w:color="E47E00" w:themeColor="accent3"/>
          <w:insideV w:val="single" w:sz="6" w:space="0" w:color="E47E00" w:themeColor="accent3"/>
        </w:tcBorders>
        <w:shd w:val="clear" w:color="auto" w:fill="FFBF7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4"/>
        <w:left w:val="single" w:sz="8" w:space="0" w:color="FFFFFF" w:themeColor="accent4"/>
        <w:bottom w:val="single" w:sz="8" w:space="0" w:color="FFFFFF" w:themeColor="accent4"/>
        <w:right w:val="single" w:sz="8" w:space="0" w:color="FFFFFF" w:themeColor="accent4"/>
        <w:insideH w:val="single" w:sz="8" w:space="0" w:color="FFFFFF" w:themeColor="accent4"/>
        <w:insideV w:val="single" w:sz="8" w:space="0" w:color="FFFFFF" w:themeColor="accent4"/>
      </w:tblBorders>
    </w:tblPr>
    <w:tcPr>
      <w:shd w:val="clear" w:color="auto" w:fill="FFFFFF" w:themeFill="accent4" w:themeFillTint="3F"/>
    </w:tcPr>
    <w:tblStylePr w:type="firstRow">
      <w:rPr>
        <w:b/>
        <w:bCs/>
        <w:color w:val="000000" w:themeColor="text1"/>
      </w:rPr>
      <w:tblPr/>
      <w:tcPr>
        <w:shd w:val="clear" w:color="auto" w:fill="FFFF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4" w:themeFillTint="33"/>
      </w:tcPr>
    </w:tblStylePr>
    <w:tblStylePr w:type="band1Vert">
      <w:tblPr/>
      <w:tcPr>
        <w:shd w:val="clear" w:color="auto" w:fill="FFFFFF" w:themeFill="accent4" w:themeFillTint="7F"/>
      </w:tcPr>
    </w:tblStylePr>
    <w:tblStylePr w:type="band1Horz">
      <w:tblPr/>
      <w:tcPr>
        <w:tcBorders>
          <w:insideH w:val="single" w:sz="6" w:space="0" w:color="FFFFFF" w:themeColor="accent4"/>
          <w:insideV w:val="single" w:sz="6" w:space="0" w:color="FFFFFF" w:themeColor="accent4"/>
        </w:tcBorders>
        <w:shd w:val="clear" w:color="auto" w:fill="FFFF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BB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BB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BB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BB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BBFF" w:themeFill="accent1" w:themeFillTint="7F"/>
      </w:tcPr>
    </w:tblStylePr>
  </w:style>
  <w:style w:type="table" w:styleId="MediumGrid3Accent2">
    <w:name w:val="Medium Grid 3 Accent 2"/>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A9A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A9A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A9A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A9A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4D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4D5" w:themeFill="accent2" w:themeFillTint="7F"/>
      </w:tcPr>
    </w:tblStylePr>
  </w:style>
  <w:style w:type="table" w:styleId="MediumGrid3Accent3">
    <w:name w:val="Medium Grid 3 Accent 3"/>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7E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7E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7E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7E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2" w:themeFill="accent3" w:themeFillTint="7F"/>
      </w:tcPr>
    </w:tblStylePr>
  </w:style>
  <w:style w:type="table" w:styleId="MediumGrid3Accent4">
    <w:name w:val="Medium Grid 3 Accent 4"/>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4" w:themeFillTint="7F"/>
      </w:tcPr>
    </w:tblStylePr>
  </w:style>
  <w:style w:type="table" w:styleId="MediumGrid3Accent5">
    <w:name w:val="Medium Grid 3 Accent 5"/>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5" w:themeFillTint="7F"/>
      </w:tcPr>
    </w:tblStylePr>
  </w:style>
  <w:style w:type="table" w:styleId="MediumGrid3Accent6">
    <w:name w:val="Medium Grid 3 Accent 6"/>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rsid w:val="008862FF"/>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6BB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8862FF"/>
    <w:pPr>
      <w:spacing w:line="240" w:lineRule="auto"/>
    </w:pPr>
    <w:rPr>
      <w:color w:val="000000" w:themeColor="text1"/>
    </w:rPr>
    <w:tblPr>
      <w:tblStyleRowBandSize w:val="1"/>
      <w:tblStyleColBandSize w:val="1"/>
      <w:tblBorders>
        <w:top w:val="single" w:sz="8" w:space="0" w:color="006BB7" w:themeColor="accent1"/>
        <w:bottom w:val="single" w:sz="8" w:space="0" w:color="006BB7" w:themeColor="accent1"/>
      </w:tblBorders>
    </w:tblPr>
    <w:tblStylePr w:type="firstRow">
      <w:rPr>
        <w:rFonts w:asciiTheme="majorHAnsi" w:eastAsiaTheme="majorEastAsia" w:hAnsiTheme="majorHAnsi" w:cstheme="majorBidi"/>
      </w:rPr>
      <w:tblPr/>
      <w:tcPr>
        <w:tcBorders>
          <w:top w:val="nil"/>
          <w:bottom w:val="single" w:sz="8" w:space="0" w:color="006BB7" w:themeColor="accent1"/>
        </w:tcBorders>
      </w:tcPr>
    </w:tblStylePr>
    <w:tblStylePr w:type="lastRow">
      <w:rPr>
        <w:b/>
        <w:bCs/>
        <w:color w:val="006BB7" w:themeColor="text2"/>
      </w:rPr>
      <w:tblPr/>
      <w:tcPr>
        <w:tcBorders>
          <w:top w:val="single" w:sz="8" w:space="0" w:color="006BB7" w:themeColor="accent1"/>
          <w:bottom w:val="single" w:sz="8" w:space="0" w:color="006BB7" w:themeColor="accent1"/>
        </w:tcBorders>
      </w:tcPr>
    </w:tblStylePr>
    <w:tblStylePr w:type="firstCol">
      <w:rPr>
        <w:b/>
        <w:bCs/>
      </w:rPr>
    </w:tblStylePr>
    <w:tblStylePr w:type="lastCol">
      <w:rPr>
        <w:b/>
        <w:bCs/>
      </w:rPr>
      <w:tblPr/>
      <w:tcPr>
        <w:tcBorders>
          <w:top w:val="single" w:sz="8" w:space="0" w:color="006BB7" w:themeColor="accent1"/>
          <w:bottom w:val="single" w:sz="8" w:space="0" w:color="006BB7" w:themeColor="accent1"/>
        </w:tcBorders>
      </w:tcPr>
    </w:tblStylePr>
    <w:tblStylePr w:type="band1Vert">
      <w:tblPr/>
      <w:tcPr>
        <w:shd w:val="clear" w:color="auto" w:fill="AEDDFF" w:themeFill="accent1" w:themeFillTint="3F"/>
      </w:tcPr>
    </w:tblStylePr>
    <w:tblStylePr w:type="band1Horz">
      <w:tblPr/>
      <w:tcPr>
        <w:shd w:val="clear" w:color="auto" w:fill="AEDDFF" w:themeFill="accent1" w:themeFillTint="3F"/>
      </w:tcPr>
    </w:tblStylePr>
  </w:style>
  <w:style w:type="table" w:styleId="MediumList1Accent2">
    <w:name w:val="Medium List 1 Accent 2"/>
    <w:basedOn w:val="TableNormal"/>
    <w:uiPriority w:val="65"/>
    <w:semiHidden/>
    <w:rsid w:val="008862FF"/>
    <w:pPr>
      <w:spacing w:line="240" w:lineRule="auto"/>
    </w:pPr>
    <w:rPr>
      <w:color w:val="000000" w:themeColor="text1"/>
    </w:rPr>
    <w:tblPr>
      <w:tblStyleRowBandSize w:val="1"/>
      <w:tblStyleColBandSize w:val="1"/>
      <w:tblBorders>
        <w:top w:val="single" w:sz="8" w:space="0" w:color="A7A9AC" w:themeColor="accent2"/>
        <w:bottom w:val="single" w:sz="8" w:space="0" w:color="A7A9AC" w:themeColor="accent2"/>
      </w:tblBorders>
    </w:tblPr>
    <w:tblStylePr w:type="firstRow">
      <w:rPr>
        <w:rFonts w:asciiTheme="majorHAnsi" w:eastAsiaTheme="majorEastAsia" w:hAnsiTheme="majorHAnsi" w:cstheme="majorBidi"/>
      </w:rPr>
      <w:tblPr/>
      <w:tcPr>
        <w:tcBorders>
          <w:top w:val="nil"/>
          <w:bottom w:val="single" w:sz="8" w:space="0" w:color="A7A9AC" w:themeColor="accent2"/>
        </w:tcBorders>
      </w:tcPr>
    </w:tblStylePr>
    <w:tblStylePr w:type="lastRow">
      <w:rPr>
        <w:b/>
        <w:bCs/>
        <w:color w:val="006BB7" w:themeColor="text2"/>
      </w:rPr>
      <w:tblPr/>
      <w:tcPr>
        <w:tcBorders>
          <w:top w:val="single" w:sz="8" w:space="0" w:color="A7A9AC" w:themeColor="accent2"/>
          <w:bottom w:val="single" w:sz="8" w:space="0" w:color="A7A9AC" w:themeColor="accent2"/>
        </w:tcBorders>
      </w:tcPr>
    </w:tblStylePr>
    <w:tblStylePr w:type="firstCol">
      <w:rPr>
        <w:b/>
        <w:bCs/>
      </w:rPr>
    </w:tblStylePr>
    <w:tblStylePr w:type="lastCol">
      <w:rPr>
        <w:b/>
        <w:bCs/>
      </w:rPr>
      <w:tblPr/>
      <w:tcPr>
        <w:tcBorders>
          <w:top w:val="single" w:sz="8" w:space="0" w:color="A7A9AC" w:themeColor="accent2"/>
          <w:bottom w:val="single" w:sz="8" w:space="0" w:color="A7A9AC" w:themeColor="accent2"/>
        </w:tcBorders>
      </w:tcPr>
    </w:tblStylePr>
    <w:tblStylePr w:type="band1Vert">
      <w:tblPr/>
      <w:tcPr>
        <w:shd w:val="clear" w:color="auto" w:fill="E9E9EA" w:themeFill="accent2" w:themeFillTint="3F"/>
      </w:tcPr>
    </w:tblStylePr>
    <w:tblStylePr w:type="band1Horz">
      <w:tblPr/>
      <w:tcPr>
        <w:shd w:val="clear" w:color="auto" w:fill="E9E9EA" w:themeFill="accent2" w:themeFillTint="3F"/>
      </w:tcPr>
    </w:tblStylePr>
  </w:style>
  <w:style w:type="table" w:styleId="MediumList1Accent3">
    <w:name w:val="Medium List 1 Accent 3"/>
    <w:basedOn w:val="TableNormal"/>
    <w:uiPriority w:val="65"/>
    <w:semiHidden/>
    <w:rsid w:val="008862FF"/>
    <w:pPr>
      <w:spacing w:line="240" w:lineRule="auto"/>
    </w:pPr>
    <w:rPr>
      <w:color w:val="000000" w:themeColor="text1"/>
    </w:rPr>
    <w:tblPr>
      <w:tblStyleRowBandSize w:val="1"/>
      <w:tblStyleColBandSize w:val="1"/>
      <w:tblBorders>
        <w:top w:val="single" w:sz="8" w:space="0" w:color="E47E00" w:themeColor="accent3"/>
        <w:bottom w:val="single" w:sz="8" w:space="0" w:color="E47E00" w:themeColor="accent3"/>
      </w:tblBorders>
    </w:tblPr>
    <w:tblStylePr w:type="firstRow">
      <w:rPr>
        <w:rFonts w:asciiTheme="majorHAnsi" w:eastAsiaTheme="majorEastAsia" w:hAnsiTheme="majorHAnsi" w:cstheme="majorBidi"/>
      </w:rPr>
      <w:tblPr/>
      <w:tcPr>
        <w:tcBorders>
          <w:top w:val="nil"/>
          <w:bottom w:val="single" w:sz="8" w:space="0" w:color="E47E00" w:themeColor="accent3"/>
        </w:tcBorders>
      </w:tcPr>
    </w:tblStylePr>
    <w:tblStylePr w:type="lastRow">
      <w:rPr>
        <w:b/>
        <w:bCs/>
        <w:color w:val="006BB7" w:themeColor="text2"/>
      </w:rPr>
      <w:tblPr/>
      <w:tcPr>
        <w:tcBorders>
          <w:top w:val="single" w:sz="8" w:space="0" w:color="E47E00" w:themeColor="accent3"/>
          <w:bottom w:val="single" w:sz="8" w:space="0" w:color="E47E00" w:themeColor="accent3"/>
        </w:tcBorders>
      </w:tcPr>
    </w:tblStylePr>
    <w:tblStylePr w:type="firstCol">
      <w:rPr>
        <w:b/>
        <w:bCs/>
      </w:rPr>
    </w:tblStylePr>
    <w:tblStylePr w:type="lastCol">
      <w:rPr>
        <w:b/>
        <w:bCs/>
      </w:rPr>
      <w:tblPr/>
      <w:tcPr>
        <w:tcBorders>
          <w:top w:val="single" w:sz="8" w:space="0" w:color="E47E00" w:themeColor="accent3"/>
          <w:bottom w:val="single" w:sz="8" w:space="0" w:color="E47E00" w:themeColor="accent3"/>
        </w:tcBorders>
      </w:tcPr>
    </w:tblStylePr>
    <w:tblStylePr w:type="band1Vert">
      <w:tblPr/>
      <w:tcPr>
        <w:shd w:val="clear" w:color="auto" w:fill="FFDFB9" w:themeFill="accent3" w:themeFillTint="3F"/>
      </w:tcPr>
    </w:tblStylePr>
    <w:tblStylePr w:type="band1Horz">
      <w:tblPr/>
      <w:tcPr>
        <w:shd w:val="clear" w:color="auto" w:fill="FFDFB9" w:themeFill="accent3" w:themeFillTint="3F"/>
      </w:tcPr>
    </w:tblStylePr>
  </w:style>
  <w:style w:type="table" w:styleId="MediumList1Accent4">
    <w:name w:val="Medium List 1 Accent 4"/>
    <w:basedOn w:val="TableNormal"/>
    <w:uiPriority w:val="65"/>
    <w:semiHidden/>
    <w:rsid w:val="008862FF"/>
    <w:pPr>
      <w:spacing w:line="240" w:lineRule="auto"/>
    </w:pPr>
    <w:rPr>
      <w:color w:val="000000" w:themeColor="text1"/>
    </w:rPr>
    <w:tblPr>
      <w:tblStyleRowBandSize w:val="1"/>
      <w:tblStyleColBandSize w:val="1"/>
      <w:tblBorders>
        <w:top w:val="single" w:sz="8" w:space="0" w:color="FFFFFF" w:themeColor="accent4"/>
        <w:bottom w:val="single" w:sz="8" w:space="0" w:color="FFFFFF" w:themeColor="accent4"/>
      </w:tblBorders>
    </w:tblPr>
    <w:tblStylePr w:type="firstRow">
      <w:rPr>
        <w:rFonts w:asciiTheme="majorHAnsi" w:eastAsiaTheme="majorEastAsia" w:hAnsiTheme="majorHAnsi" w:cstheme="majorBidi"/>
      </w:rPr>
      <w:tblPr/>
      <w:tcPr>
        <w:tcBorders>
          <w:top w:val="nil"/>
          <w:bottom w:val="single" w:sz="8" w:space="0" w:color="FFFFFF" w:themeColor="accent4"/>
        </w:tcBorders>
      </w:tcPr>
    </w:tblStylePr>
    <w:tblStylePr w:type="lastRow">
      <w:rPr>
        <w:b/>
        <w:bCs/>
        <w:color w:val="006BB7" w:themeColor="text2"/>
      </w:rPr>
      <w:tblPr/>
      <w:tcPr>
        <w:tcBorders>
          <w:top w:val="single" w:sz="8" w:space="0" w:color="FFFFFF" w:themeColor="accent4"/>
          <w:bottom w:val="single" w:sz="8" w:space="0" w:color="FFFFFF" w:themeColor="accent4"/>
        </w:tcBorders>
      </w:tcPr>
    </w:tblStylePr>
    <w:tblStylePr w:type="firstCol">
      <w:rPr>
        <w:b/>
        <w:bCs/>
      </w:rPr>
    </w:tblStylePr>
    <w:tblStylePr w:type="lastCol">
      <w:rPr>
        <w:b/>
        <w:bCs/>
      </w:rPr>
      <w:tblPr/>
      <w:tcPr>
        <w:tcBorders>
          <w:top w:val="single" w:sz="8" w:space="0" w:color="FFFFFF" w:themeColor="accent4"/>
          <w:bottom w:val="single" w:sz="8" w:space="0" w:color="FFFFFF" w:themeColor="accent4"/>
        </w:tcBorders>
      </w:tcPr>
    </w:tblStylePr>
    <w:tblStylePr w:type="band1Vert">
      <w:tblPr/>
      <w:tcPr>
        <w:shd w:val="clear" w:color="auto" w:fill="FFFFFF" w:themeFill="accent4" w:themeFillTint="3F"/>
      </w:tcPr>
    </w:tblStylePr>
    <w:tblStylePr w:type="band1Horz">
      <w:tblPr/>
      <w:tcPr>
        <w:shd w:val="clear" w:color="auto" w:fill="FFFFFF" w:themeFill="accent4" w:themeFillTint="3F"/>
      </w:tcPr>
    </w:tblStylePr>
  </w:style>
  <w:style w:type="table" w:styleId="MediumList1Accent5">
    <w:name w:val="Medium List 1 Accent 5"/>
    <w:basedOn w:val="TableNormal"/>
    <w:uiPriority w:val="65"/>
    <w:semiHidden/>
    <w:rsid w:val="008862FF"/>
    <w:pPr>
      <w:spacing w:line="240" w:lineRule="auto"/>
    </w:pPr>
    <w:rPr>
      <w:color w:val="000000" w:themeColor="text1"/>
    </w:rPr>
    <w:tblPr>
      <w:tblStyleRowBandSize w:val="1"/>
      <w:tblStyleColBandSize w:val="1"/>
      <w:tblBorders>
        <w:top w:val="single" w:sz="8" w:space="0" w:color="FFFFFF" w:themeColor="accent5"/>
        <w:bottom w:val="single" w:sz="8" w:space="0" w:color="FFFFFF" w:themeColor="accent5"/>
      </w:tblBorders>
    </w:tbl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006BB7"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tblStylePr w:type="band1Vert">
      <w:tblPr/>
      <w:tcPr>
        <w:shd w:val="clear" w:color="auto" w:fill="FFFFFF" w:themeFill="accent5" w:themeFillTint="3F"/>
      </w:tcPr>
    </w:tblStylePr>
    <w:tblStylePr w:type="band1Horz">
      <w:tblPr/>
      <w:tcPr>
        <w:shd w:val="clear" w:color="auto" w:fill="FFFFFF" w:themeFill="accent5" w:themeFillTint="3F"/>
      </w:tcPr>
    </w:tblStylePr>
  </w:style>
  <w:style w:type="table" w:styleId="MediumList1Accent6">
    <w:name w:val="Medium List 1 Accent 6"/>
    <w:basedOn w:val="TableNormal"/>
    <w:uiPriority w:val="65"/>
    <w:semiHidden/>
    <w:rsid w:val="008862FF"/>
    <w:pPr>
      <w:spacing w:line="240" w:lineRule="auto"/>
    </w:pPr>
    <w:rPr>
      <w:color w:val="000000" w:themeColor="text1"/>
    </w:r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006BB7"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BB7" w:themeColor="accent1"/>
        <w:left w:val="single" w:sz="8" w:space="0" w:color="006BB7" w:themeColor="accent1"/>
        <w:bottom w:val="single" w:sz="8" w:space="0" w:color="006BB7" w:themeColor="accent1"/>
        <w:right w:val="single" w:sz="8" w:space="0" w:color="006BB7" w:themeColor="accent1"/>
      </w:tblBorders>
    </w:tblPr>
    <w:tblStylePr w:type="firstRow">
      <w:rPr>
        <w:sz w:val="24"/>
        <w:szCs w:val="24"/>
      </w:rPr>
      <w:tblPr/>
      <w:tcPr>
        <w:tcBorders>
          <w:top w:val="nil"/>
          <w:left w:val="nil"/>
          <w:bottom w:val="single" w:sz="24" w:space="0" w:color="006BB7" w:themeColor="accent1"/>
          <w:right w:val="nil"/>
          <w:insideH w:val="nil"/>
          <w:insideV w:val="nil"/>
        </w:tcBorders>
        <w:shd w:val="clear" w:color="auto" w:fill="FFFFFF" w:themeFill="background1"/>
      </w:tcPr>
    </w:tblStylePr>
    <w:tblStylePr w:type="lastRow">
      <w:tblPr/>
      <w:tcPr>
        <w:tcBorders>
          <w:top w:val="single" w:sz="8" w:space="0" w:color="006BB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BB7" w:themeColor="accent1"/>
          <w:insideH w:val="nil"/>
          <w:insideV w:val="nil"/>
        </w:tcBorders>
        <w:shd w:val="clear" w:color="auto" w:fill="FFFFFF" w:themeFill="background1"/>
      </w:tcPr>
    </w:tblStylePr>
    <w:tblStylePr w:type="lastCol">
      <w:tblPr/>
      <w:tcPr>
        <w:tcBorders>
          <w:top w:val="nil"/>
          <w:left w:val="single" w:sz="8" w:space="0" w:color="006BB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DDFF" w:themeFill="accent1" w:themeFillTint="3F"/>
      </w:tcPr>
    </w:tblStylePr>
    <w:tblStylePr w:type="band1Horz">
      <w:tblPr/>
      <w:tcPr>
        <w:tcBorders>
          <w:top w:val="nil"/>
          <w:bottom w:val="nil"/>
          <w:insideH w:val="nil"/>
          <w:insideV w:val="nil"/>
        </w:tcBorders>
        <w:shd w:val="clear" w:color="auto" w:fill="AE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A9AC" w:themeColor="accent2"/>
        <w:left w:val="single" w:sz="8" w:space="0" w:color="A7A9AC" w:themeColor="accent2"/>
        <w:bottom w:val="single" w:sz="8" w:space="0" w:color="A7A9AC" w:themeColor="accent2"/>
        <w:right w:val="single" w:sz="8" w:space="0" w:color="A7A9AC" w:themeColor="accent2"/>
      </w:tblBorders>
    </w:tblPr>
    <w:tblStylePr w:type="firstRow">
      <w:rPr>
        <w:sz w:val="24"/>
        <w:szCs w:val="24"/>
      </w:rPr>
      <w:tblPr/>
      <w:tcPr>
        <w:tcBorders>
          <w:top w:val="nil"/>
          <w:left w:val="nil"/>
          <w:bottom w:val="single" w:sz="24" w:space="0" w:color="A7A9AC" w:themeColor="accent2"/>
          <w:right w:val="nil"/>
          <w:insideH w:val="nil"/>
          <w:insideV w:val="nil"/>
        </w:tcBorders>
        <w:shd w:val="clear" w:color="auto" w:fill="FFFFFF" w:themeFill="background1"/>
      </w:tcPr>
    </w:tblStylePr>
    <w:tblStylePr w:type="lastRow">
      <w:tblPr/>
      <w:tcPr>
        <w:tcBorders>
          <w:top w:val="single" w:sz="8" w:space="0" w:color="A7A9A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A9AC" w:themeColor="accent2"/>
          <w:insideH w:val="nil"/>
          <w:insideV w:val="nil"/>
        </w:tcBorders>
        <w:shd w:val="clear" w:color="auto" w:fill="FFFFFF" w:themeFill="background1"/>
      </w:tcPr>
    </w:tblStylePr>
    <w:tblStylePr w:type="lastCol">
      <w:tblPr/>
      <w:tcPr>
        <w:tcBorders>
          <w:top w:val="nil"/>
          <w:left w:val="single" w:sz="8" w:space="0" w:color="A7A9A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A" w:themeFill="accent2" w:themeFillTint="3F"/>
      </w:tcPr>
    </w:tblStylePr>
    <w:tblStylePr w:type="band1Horz">
      <w:tblPr/>
      <w:tcPr>
        <w:tcBorders>
          <w:top w:val="nil"/>
          <w:bottom w:val="nil"/>
          <w:insideH w:val="nil"/>
          <w:insideV w:val="nil"/>
        </w:tcBorders>
        <w:shd w:val="clear" w:color="auto" w:fill="E9E9E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47E00" w:themeColor="accent3"/>
        <w:left w:val="single" w:sz="8" w:space="0" w:color="E47E00" w:themeColor="accent3"/>
        <w:bottom w:val="single" w:sz="8" w:space="0" w:color="E47E00" w:themeColor="accent3"/>
        <w:right w:val="single" w:sz="8" w:space="0" w:color="E47E00" w:themeColor="accent3"/>
      </w:tblBorders>
    </w:tblPr>
    <w:tblStylePr w:type="firstRow">
      <w:rPr>
        <w:sz w:val="24"/>
        <w:szCs w:val="24"/>
      </w:rPr>
      <w:tblPr/>
      <w:tcPr>
        <w:tcBorders>
          <w:top w:val="nil"/>
          <w:left w:val="nil"/>
          <w:bottom w:val="single" w:sz="24" w:space="0" w:color="E47E00" w:themeColor="accent3"/>
          <w:right w:val="nil"/>
          <w:insideH w:val="nil"/>
          <w:insideV w:val="nil"/>
        </w:tcBorders>
        <w:shd w:val="clear" w:color="auto" w:fill="FFFFFF" w:themeFill="background1"/>
      </w:tcPr>
    </w:tblStylePr>
    <w:tblStylePr w:type="lastRow">
      <w:tblPr/>
      <w:tcPr>
        <w:tcBorders>
          <w:top w:val="single" w:sz="8" w:space="0" w:color="E47E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7E00" w:themeColor="accent3"/>
          <w:insideH w:val="nil"/>
          <w:insideV w:val="nil"/>
        </w:tcBorders>
        <w:shd w:val="clear" w:color="auto" w:fill="FFFFFF" w:themeFill="background1"/>
      </w:tcPr>
    </w:tblStylePr>
    <w:tblStylePr w:type="lastCol">
      <w:tblPr/>
      <w:tcPr>
        <w:tcBorders>
          <w:top w:val="nil"/>
          <w:left w:val="single" w:sz="8" w:space="0" w:color="E47E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FB9" w:themeFill="accent3" w:themeFillTint="3F"/>
      </w:tcPr>
    </w:tblStylePr>
    <w:tblStylePr w:type="band1Horz">
      <w:tblPr/>
      <w:tcPr>
        <w:tcBorders>
          <w:top w:val="nil"/>
          <w:bottom w:val="nil"/>
          <w:insideH w:val="nil"/>
          <w:insideV w:val="nil"/>
        </w:tcBorders>
        <w:shd w:val="clear" w:color="auto" w:fill="FFDFB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4"/>
        <w:left w:val="single" w:sz="8" w:space="0" w:color="FFFFFF" w:themeColor="accent4"/>
        <w:bottom w:val="single" w:sz="8" w:space="0" w:color="FFFFFF" w:themeColor="accent4"/>
        <w:right w:val="single" w:sz="8" w:space="0" w:color="FFFFFF" w:themeColor="accent4"/>
      </w:tblBorders>
    </w:tblPr>
    <w:tblStylePr w:type="firstRow">
      <w:rPr>
        <w:sz w:val="24"/>
        <w:szCs w:val="24"/>
      </w:rPr>
      <w:tblPr/>
      <w:tcPr>
        <w:tcBorders>
          <w:top w:val="nil"/>
          <w:left w:val="nil"/>
          <w:bottom w:val="single" w:sz="24" w:space="0" w:color="FFFFFF" w:themeColor="accent4"/>
          <w:right w:val="nil"/>
          <w:insideH w:val="nil"/>
          <w:insideV w:val="nil"/>
        </w:tcBorders>
        <w:shd w:val="clear" w:color="auto" w:fill="FFFFFF" w:themeFill="background1"/>
      </w:tcPr>
    </w:tblStylePr>
    <w:tblStylePr w:type="lastRow">
      <w:tblPr/>
      <w:tcPr>
        <w:tcBorders>
          <w:top w:val="single" w:sz="8" w:space="0" w:color="FFFF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4"/>
          <w:insideH w:val="nil"/>
          <w:insideV w:val="nil"/>
        </w:tcBorders>
        <w:shd w:val="clear" w:color="auto" w:fill="FFFFFF" w:themeFill="background1"/>
      </w:tcPr>
    </w:tblStylePr>
    <w:tblStylePr w:type="lastCol">
      <w:tblPr/>
      <w:tcPr>
        <w:tcBorders>
          <w:top w:val="nil"/>
          <w:left w:val="single" w:sz="8" w:space="0" w:color="FFFF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4" w:themeFillTint="3F"/>
      </w:tcPr>
    </w:tblStylePr>
    <w:tblStylePr w:type="band1Horz">
      <w:tblPr/>
      <w:tcPr>
        <w:tcBorders>
          <w:top w:val="nil"/>
          <w:bottom w:val="nil"/>
          <w:insideH w:val="nil"/>
          <w:insideV w:val="nil"/>
        </w:tcBorders>
        <w:shd w:val="clear" w:color="auto" w:fill="FFF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862F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862FF"/>
    <w:pPr>
      <w:spacing w:line="240" w:lineRule="auto"/>
    </w:pPr>
    <w:tblPr>
      <w:tblStyleRowBandSize w:val="1"/>
      <w:tblStyleColBandSize w:val="1"/>
      <w:tblBorders>
        <w:top w:val="single" w:sz="8" w:space="0" w:color="0A99FF" w:themeColor="accent1" w:themeTint="BF"/>
        <w:left w:val="single" w:sz="8" w:space="0" w:color="0A99FF" w:themeColor="accent1" w:themeTint="BF"/>
        <w:bottom w:val="single" w:sz="8" w:space="0" w:color="0A99FF" w:themeColor="accent1" w:themeTint="BF"/>
        <w:right w:val="single" w:sz="8" w:space="0" w:color="0A99FF" w:themeColor="accent1" w:themeTint="BF"/>
        <w:insideH w:val="single" w:sz="8" w:space="0" w:color="0A99FF" w:themeColor="accent1" w:themeTint="BF"/>
      </w:tblBorders>
    </w:tblPr>
    <w:tblStylePr w:type="firstRow">
      <w:pPr>
        <w:spacing w:before="0" w:after="0" w:line="240" w:lineRule="auto"/>
      </w:pPr>
      <w:rPr>
        <w:b/>
        <w:bCs/>
        <w:color w:val="FFFFFF" w:themeColor="background1"/>
      </w:rPr>
      <w:tblPr/>
      <w:tcPr>
        <w:tcBorders>
          <w:top w:val="single" w:sz="8" w:space="0" w:color="0A99FF" w:themeColor="accent1" w:themeTint="BF"/>
          <w:left w:val="single" w:sz="8" w:space="0" w:color="0A99FF" w:themeColor="accent1" w:themeTint="BF"/>
          <w:bottom w:val="single" w:sz="8" w:space="0" w:color="0A99FF" w:themeColor="accent1" w:themeTint="BF"/>
          <w:right w:val="single" w:sz="8" w:space="0" w:color="0A99FF" w:themeColor="accent1" w:themeTint="BF"/>
          <w:insideH w:val="nil"/>
          <w:insideV w:val="nil"/>
        </w:tcBorders>
        <w:shd w:val="clear" w:color="auto" w:fill="006BB7" w:themeFill="accent1"/>
      </w:tcPr>
    </w:tblStylePr>
    <w:tblStylePr w:type="lastRow">
      <w:pPr>
        <w:spacing w:before="0" w:after="0" w:line="240" w:lineRule="auto"/>
      </w:pPr>
      <w:rPr>
        <w:b/>
        <w:bCs/>
      </w:rPr>
      <w:tblPr/>
      <w:tcPr>
        <w:tcBorders>
          <w:top w:val="double" w:sz="6" w:space="0" w:color="0A99FF" w:themeColor="accent1" w:themeTint="BF"/>
          <w:left w:val="single" w:sz="8" w:space="0" w:color="0A99FF" w:themeColor="accent1" w:themeTint="BF"/>
          <w:bottom w:val="single" w:sz="8" w:space="0" w:color="0A99FF" w:themeColor="accent1" w:themeTint="BF"/>
          <w:right w:val="single" w:sz="8" w:space="0" w:color="0A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DFF" w:themeFill="accent1" w:themeFillTint="3F"/>
      </w:tcPr>
    </w:tblStylePr>
    <w:tblStylePr w:type="band1Horz">
      <w:tblPr/>
      <w:tcPr>
        <w:tcBorders>
          <w:insideH w:val="nil"/>
          <w:insideV w:val="nil"/>
        </w:tcBorders>
        <w:shd w:val="clear" w:color="auto" w:fill="AE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862FF"/>
    <w:pPr>
      <w:spacing w:line="240" w:lineRule="auto"/>
    </w:pPr>
    <w:tblPr>
      <w:tblStyleRowBandSize w:val="1"/>
      <w:tblStyleColBandSize w:val="1"/>
      <w:tblBorders>
        <w:top w:val="single" w:sz="8" w:space="0" w:color="BCBEC0" w:themeColor="accent2" w:themeTint="BF"/>
        <w:left w:val="single" w:sz="8" w:space="0" w:color="BCBEC0" w:themeColor="accent2" w:themeTint="BF"/>
        <w:bottom w:val="single" w:sz="8" w:space="0" w:color="BCBEC0" w:themeColor="accent2" w:themeTint="BF"/>
        <w:right w:val="single" w:sz="8" w:space="0" w:color="BCBEC0" w:themeColor="accent2" w:themeTint="BF"/>
        <w:insideH w:val="single" w:sz="8" w:space="0" w:color="BCBEC0" w:themeColor="accent2" w:themeTint="BF"/>
      </w:tblBorders>
    </w:tblPr>
    <w:tblStylePr w:type="firstRow">
      <w:pPr>
        <w:spacing w:before="0" w:after="0" w:line="240" w:lineRule="auto"/>
      </w:pPr>
      <w:rPr>
        <w:b/>
        <w:bCs/>
        <w:color w:val="FFFFFF" w:themeColor="background1"/>
      </w:rPr>
      <w:tblPr/>
      <w:tcPr>
        <w:tcBorders>
          <w:top w:val="single" w:sz="8" w:space="0" w:color="BCBEC0" w:themeColor="accent2" w:themeTint="BF"/>
          <w:left w:val="single" w:sz="8" w:space="0" w:color="BCBEC0" w:themeColor="accent2" w:themeTint="BF"/>
          <w:bottom w:val="single" w:sz="8" w:space="0" w:color="BCBEC0" w:themeColor="accent2" w:themeTint="BF"/>
          <w:right w:val="single" w:sz="8" w:space="0" w:color="BCBEC0" w:themeColor="accent2" w:themeTint="BF"/>
          <w:insideH w:val="nil"/>
          <w:insideV w:val="nil"/>
        </w:tcBorders>
        <w:shd w:val="clear" w:color="auto" w:fill="A7A9AC" w:themeFill="accent2"/>
      </w:tcPr>
    </w:tblStylePr>
    <w:tblStylePr w:type="lastRow">
      <w:pPr>
        <w:spacing w:before="0" w:after="0" w:line="240" w:lineRule="auto"/>
      </w:pPr>
      <w:rPr>
        <w:b/>
        <w:bCs/>
      </w:rPr>
      <w:tblPr/>
      <w:tcPr>
        <w:tcBorders>
          <w:top w:val="double" w:sz="6" w:space="0" w:color="BCBEC0" w:themeColor="accent2" w:themeTint="BF"/>
          <w:left w:val="single" w:sz="8" w:space="0" w:color="BCBEC0" w:themeColor="accent2" w:themeTint="BF"/>
          <w:bottom w:val="single" w:sz="8" w:space="0" w:color="BCBEC0" w:themeColor="accent2" w:themeTint="BF"/>
          <w:right w:val="single" w:sz="8" w:space="0" w:color="BCBEC0"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E9EA" w:themeFill="accent2" w:themeFillTint="3F"/>
      </w:tcPr>
    </w:tblStylePr>
    <w:tblStylePr w:type="band1Horz">
      <w:tblPr/>
      <w:tcPr>
        <w:tcBorders>
          <w:insideH w:val="nil"/>
          <w:insideV w:val="nil"/>
        </w:tcBorders>
        <w:shd w:val="clear" w:color="auto" w:fill="E9E9E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862FF"/>
    <w:pPr>
      <w:spacing w:line="240" w:lineRule="auto"/>
    </w:pPr>
    <w:tblPr>
      <w:tblStyleRowBandSize w:val="1"/>
      <w:tblStyleColBandSize w:val="1"/>
      <w:tblBorders>
        <w:top w:val="single" w:sz="8" w:space="0" w:color="FF9F2B" w:themeColor="accent3" w:themeTint="BF"/>
        <w:left w:val="single" w:sz="8" w:space="0" w:color="FF9F2B" w:themeColor="accent3" w:themeTint="BF"/>
        <w:bottom w:val="single" w:sz="8" w:space="0" w:color="FF9F2B" w:themeColor="accent3" w:themeTint="BF"/>
        <w:right w:val="single" w:sz="8" w:space="0" w:color="FF9F2B" w:themeColor="accent3" w:themeTint="BF"/>
        <w:insideH w:val="single" w:sz="8" w:space="0" w:color="FF9F2B" w:themeColor="accent3" w:themeTint="BF"/>
      </w:tblBorders>
    </w:tblPr>
    <w:tblStylePr w:type="firstRow">
      <w:pPr>
        <w:spacing w:before="0" w:after="0" w:line="240" w:lineRule="auto"/>
      </w:pPr>
      <w:rPr>
        <w:b/>
        <w:bCs/>
        <w:color w:val="FFFFFF" w:themeColor="background1"/>
      </w:rPr>
      <w:tblPr/>
      <w:tcPr>
        <w:tcBorders>
          <w:top w:val="single" w:sz="8" w:space="0" w:color="FF9F2B" w:themeColor="accent3" w:themeTint="BF"/>
          <w:left w:val="single" w:sz="8" w:space="0" w:color="FF9F2B" w:themeColor="accent3" w:themeTint="BF"/>
          <w:bottom w:val="single" w:sz="8" w:space="0" w:color="FF9F2B" w:themeColor="accent3" w:themeTint="BF"/>
          <w:right w:val="single" w:sz="8" w:space="0" w:color="FF9F2B" w:themeColor="accent3" w:themeTint="BF"/>
          <w:insideH w:val="nil"/>
          <w:insideV w:val="nil"/>
        </w:tcBorders>
        <w:shd w:val="clear" w:color="auto" w:fill="E47E00" w:themeFill="accent3"/>
      </w:tcPr>
    </w:tblStylePr>
    <w:tblStylePr w:type="lastRow">
      <w:pPr>
        <w:spacing w:before="0" w:after="0" w:line="240" w:lineRule="auto"/>
      </w:pPr>
      <w:rPr>
        <w:b/>
        <w:bCs/>
      </w:rPr>
      <w:tblPr/>
      <w:tcPr>
        <w:tcBorders>
          <w:top w:val="double" w:sz="6" w:space="0" w:color="FF9F2B" w:themeColor="accent3" w:themeTint="BF"/>
          <w:left w:val="single" w:sz="8" w:space="0" w:color="FF9F2B" w:themeColor="accent3" w:themeTint="BF"/>
          <w:bottom w:val="single" w:sz="8" w:space="0" w:color="FF9F2B" w:themeColor="accent3" w:themeTint="BF"/>
          <w:right w:val="single" w:sz="8" w:space="0" w:color="FF9F2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FB9" w:themeFill="accent3" w:themeFillTint="3F"/>
      </w:tcPr>
    </w:tblStylePr>
    <w:tblStylePr w:type="band1Horz">
      <w:tblPr/>
      <w:tcPr>
        <w:tcBorders>
          <w:insideH w:val="nil"/>
          <w:insideV w:val="nil"/>
        </w:tcBorders>
        <w:shd w:val="clear" w:color="auto" w:fill="FFDFB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862FF"/>
    <w:pPr>
      <w:spacing w:line="240" w:lineRule="auto"/>
    </w:pPr>
    <w:tblPr>
      <w:tblStyleRowBandSize w:val="1"/>
      <w:tblStyleColBandSize w:val="1"/>
      <w:tblBorders>
        <w:top w:val="single" w:sz="8" w:space="0" w:color="FFFFFF" w:themeColor="accent4" w:themeTint="BF"/>
        <w:left w:val="single" w:sz="8" w:space="0" w:color="FFFFFF" w:themeColor="accent4" w:themeTint="BF"/>
        <w:bottom w:val="single" w:sz="8" w:space="0" w:color="FFFFFF" w:themeColor="accent4" w:themeTint="BF"/>
        <w:right w:val="single" w:sz="8" w:space="0" w:color="FFFFFF" w:themeColor="accent4" w:themeTint="BF"/>
        <w:insideH w:val="single" w:sz="8" w:space="0" w:color="FFFFFF" w:themeColor="accent4" w:themeTint="BF"/>
      </w:tblBorders>
    </w:tblPr>
    <w:tblStylePr w:type="firstRow">
      <w:pPr>
        <w:spacing w:before="0" w:after="0" w:line="240" w:lineRule="auto"/>
      </w:pPr>
      <w:rPr>
        <w:b/>
        <w:bCs/>
        <w:color w:val="FFFFFF" w:themeColor="background1"/>
      </w:rPr>
      <w:tblPr/>
      <w:tcPr>
        <w:tcBorders>
          <w:top w:val="single" w:sz="8" w:space="0" w:color="FFFFFF" w:themeColor="accent4" w:themeTint="BF"/>
          <w:left w:val="single" w:sz="8" w:space="0" w:color="FFFFFF" w:themeColor="accent4" w:themeTint="BF"/>
          <w:bottom w:val="single" w:sz="8" w:space="0" w:color="FFFFFF" w:themeColor="accent4" w:themeTint="BF"/>
          <w:right w:val="single" w:sz="8" w:space="0" w:color="FFFFFF" w:themeColor="accent4" w:themeTint="BF"/>
          <w:insideH w:val="nil"/>
          <w:insideV w:val="nil"/>
        </w:tcBorders>
        <w:shd w:val="clear" w:color="auto" w:fill="FFFFFF" w:themeFill="accent4"/>
      </w:tcPr>
    </w:tblStylePr>
    <w:tblStylePr w:type="lastRow">
      <w:pPr>
        <w:spacing w:before="0" w:after="0" w:line="240" w:lineRule="auto"/>
      </w:pPr>
      <w:rPr>
        <w:b/>
        <w:bCs/>
      </w:rPr>
      <w:tblPr/>
      <w:tcPr>
        <w:tcBorders>
          <w:top w:val="double" w:sz="6" w:space="0" w:color="FFFFFF" w:themeColor="accent4" w:themeTint="BF"/>
          <w:left w:val="single" w:sz="8" w:space="0" w:color="FFFFFF" w:themeColor="accent4" w:themeTint="BF"/>
          <w:bottom w:val="single" w:sz="8" w:space="0" w:color="FFFFFF" w:themeColor="accent4" w:themeTint="BF"/>
          <w:right w:val="single" w:sz="8" w:space="0" w:color="FFFF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4" w:themeFillTint="3F"/>
      </w:tcPr>
    </w:tblStylePr>
    <w:tblStylePr w:type="band1Horz">
      <w:tblPr/>
      <w:tcPr>
        <w:tcBorders>
          <w:insideH w:val="nil"/>
          <w:insideV w:val="nil"/>
        </w:tcBorders>
        <w:shd w:val="clear" w:color="auto" w:fill="FFF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862FF"/>
    <w:pPr>
      <w:spacing w:line="240" w:lineRule="auto"/>
    </w:pPr>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tblBorders>
    </w:tbl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tblStylePr w:type="band1Horz">
      <w:tblPr/>
      <w:tcPr>
        <w:tcBorders>
          <w:insideH w:val="nil"/>
          <w:insideV w:val="nil"/>
        </w:tcBorders>
        <w:shd w:val="clear" w:color="auto" w:fill="FFFF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862FF"/>
    <w:pPr>
      <w:spacing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BB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BB7" w:themeFill="accent1"/>
      </w:tcPr>
    </w:tblStylePr>
    <w:tblStylePr w:type="lastCol">
      <w:rPr>
        <w:b/>
        <w:bCs/>
        <w:color w:val="FFFFFF" w:themeColor="background1"/>
      </w:rPr>
      <w:tblPr/>
      <w:tcPr>
        <w:tcBorders>
          <w:left w:val="nil"/>
          <w:right w:val="nil"/>
          <w:insideH w:val="nil"/>
          <w:insideV w:val="nil"/>
        </w:tcBorders>
        <w:shd w:val="clear" w:color="auto" w:fill="006BB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A9A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A9AC" w:themeFill="accent2"/>
      </w:tcPr>
    </w:tblStylePr>
    <w:tblStylePr w:type="lastCol">
      <w:rPr>
        <w:b/>
        <w:bCs/>
        <w:color w:val="FFFFFF" w:themeColor="background1"/>
      </w:rPr>
      <w:tblPr/>
      <w:tcPr>
        <w:tcBorders>
          <w:left w:val="nil"/>
          <w:right w:val="nil"/>
          <w:insideH w:val="nil"/>
          <w:insideV w:val="nil"/>
        </w:tcBorders>
        <w:shd w:val="clear" w:color="auto" w:fill="A7A9A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7E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47E00" w:themeFill="accent3"/>
      </w:tcPr>
    </w:tblStylePr>
    <w:tblStylePr w:type="lastCol">
      <w:rPr>
        <w:b/>
        <w:bCs/>
        <w:color w:val="FFFFFF" w:themeColor="background1"/>
      </w:rPr>
      <w:tblPr/>
      <w:tcPr>
        <w:tcBorders>
          <w:left w:val="nil"/>
          <w:right w:val="nil"/>
          <w:insideH w:val="nil"/>
          <w:insideV w:val="nil"/>
        </w:tcBorders>
        <w:shd w:val="clear" w:color="auto" w:fill="E47E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4"/>
      </w:tcPr>
    </w:tblStylePr>
    <w:tblStylePr w:type="lastCol">
      <w:rPr>
        <w:b/>
        <w:bCs/>
        <w:color w:val="FFFFFF" w:themeColor="background1"/>
      </w:rPr>
      <w:tblPr/>
      <w:tcPr>
        <w:tcBorders>
          <w:left w:val="nil"/>
          <w:right w:val="nil"/>
          <w:insideH w:val="nil"/>
          <w:insideV w:val="nil"/>
        </w:tcBorders>
        <w:shd w:val="clear" w:color="auto" w:fill="FFFF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8862F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862F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862F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862F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862F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862F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862F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862F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862F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862F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862F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862F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862F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862F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8862F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8862F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862F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862F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862F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862F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862F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862F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8862F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8862F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8862F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862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862F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862F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862F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862F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862F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862F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862F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862F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862F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862F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862F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862F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862F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86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862F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862F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862F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ntekstChar"/>
    <w:uiPriority w:val="99"/>
    <w:semiHidden/>
    <w:rsid w:val="0009432B"/>
    <w:pPr>
      <w:spacing w:line="240" w:lineRule="auto"/>
    </w:pPr>
    <w:rPr>
      <w:rFonts w:ascii="Tahoma" w:hAnsi="Tahoma" w:cs="Tahoma"/>
      <w:sz w:val="16"/>
      <w:szCs w:val="16"/>
    </w:rPr>
  </w:style>
  <w:style w:type="character" w:customStyle="1" w:styleId="BallontekstChar">
    <w:name w:val="Ballontekst Char"/>
    <w:basedOn w:val="DefaultParagraphFont"/>
    <w:link w:val="BalloonText"/>
    <w:uiPriority w:val="99"/>
    <w:semiHidden/>
    <w:rsid w:val="0009432B"/>
    <w:rPr>
      <w:rFonts w:ascii="Tahoma" w:hAnsi="Tahoma" w:cs="Tahoma"/>
      <w:sz w:val="16"/>
      <w:szCs w:val="16"/>
    </w:rPr>
  </w:style>
  <w:style w:type="paragraph" w:styleId="Bibliography">
    <w:name w:val="Bibliography"/>
    <w:basedOn w:val="Normal"/>
    <w:next w:val="Normal"/>
    <w:uiPriority w:val="37"/>
    <w:semiHidden/>
    <w:rsid w:val="0009432B"/>
  </w:style>
  <w:style w:type="paragraph" w:styleId="BodyText2">
    <w:name w:val="Body Text 2"/>
    <w:basedOn w:val="Normal"/>
    <w:link w:val="Plattetekst2Char"/>
    <w:uiPriority w:val="99"/>
    <w:semiHidden/>
    <w:rsid w:val="0009432B"/>
    <w:pPr>
      <w:spacing w:after="120" w:line="480" w:lineRule="auto"/>
    </w:pPr>
  </w:style>
  <w:style w:type="character" w:customStyle="1" w:styleId="Plattetekst2Char">
    <w:name w:val="Platte tekst 2 Char"/>
    <w:basedOn w:val="DefaultParagraphFont"/>
    <w:link w:val="BodyText2"/>
    <w:uiPriority w:val="99"/>
    <w:semiHidden/>
    <w:rsid w:val="0009432B"/>
  </w:style>
  <w:style w:type="paragraph" w:styleId="BodyText3">
    <w:name w:val="Body Text 3"/>
    <w:basedOn w:val="Normal"/>
    <w:link w:val="Plattetekst3Char"/>
    <w:uiPriority w:val="99"/>
    <w:semiHidden/>
    <w:rsid w:val="0009432B"/>
    <w:pPr>
      <w:spacing w:after="120"/>
    </w:pPr>
    <w:rPr>
      <w:sz w:val="16"/>
      <w:szCs w:val="16"/>
    </w:rPr>
  </w:style>
  <w:style w:type="character" w:customStyle="1" w:styleId="Plattetekst3Char">
    <w:name w:val="Platte tekst 3 Char"/>
    <w:basedOn w:val="DefaultParagraphFont"/>
    <w:link w:val="BodyText3"/>
    <w:uiPriority w:val="99"/>
    <w:semiHidden/>
    <w:rsid w:val="0009432B"/>
    <w:rPr>
      <w:sz w:val="16"/>
      <w:szCs w:val="16"/>
    </w:rPr>
  </w:style>
  <w:style w:type="paragraph" w:styleId="BodyTextFirstIndent">
    <w:name w:val="Body Text First Indent"/>
    <w:basedOn w:val="BodyText"/>
    <w:link w:val="PlatteteksteersteinspringingChar"/>
    <w:uiPriority w:val="99"/>
    <w:semiHidden/>
    <w:rsid w:val="0009432B"/>
    <w:pPr>
      <w:spacing w:after="0"/>
      <w:ind w:left="0" w:firstLine="360"/>
    </w:pPr>
    <w:rPr>
      <w:rFonts w:cstheme="minorBidi"/>
      <w:color w:val="auto"/>
    </w:rPr>
  </w:style>
  <w:style w:type="character" w:customStyle="1" w:styleId="PlatteteksteersteinspringingChar">
    <w:name w:val="Platte tekst eerste inspringing Char"/>
    <w:basedOn w:val="PlattetekstChar"/>
    <w:link w:val="BodyTextFirstIndent"/>
    <w:uiPriority w:val="99"/>
    <w:semiHidden/>
    <w:rsid w:val="0009432B"/>
    <w:rPr>
      <w:rFonts w:cs="Arial"/>
      <w:color w:val="000000" w:themeColor="text1"/>
    </w:rPr>
  </w:style>
  <w:style w:type="paragraph" w:styleId="BodyTextFirstIndent2">
    <w:name w:val="Body Text First Indent 2"/>
    <w:basedOn w:val="BodyTextIndent"/>
    <w:link w:val="Platteteksteersteinspringing2Char"/>
    <w:uiPriority w:val="99"/>
    <w:semiHidden/>
    <w:rsid w:val="0009432B"/>
    <w:pPr>
      <w:spacing w:after="0"/>
      <w:ind w:left="360" w:firstLine="360"/>
    </w:pPr>
    <w:rPr>
      <w:rFonts w:cstheme="minorBidi"/>
      <w:color w:val="auto"/>
    </w:rPr>
  </w:style>
  <w:style w:type="character" w:customStyle="1" w:styleId="Platteteksteersteinspringing2Char">
    <w:name w:val="Platte tekst eerste inspringing 2 Char"/>
    <w:basedOn w:val="PlattetekstinspringenChar"/>
    <w:link w:val="BodyTextFirstIndent2"/>
    <w:uiPriority w:val="99"/>
    <w:semiHidden/>
    <w:rsid w:val="0009432B"/>
    <w:rPr>
      <w:rFonts w:cs="Arial"/>
      <w:color w:val="000000" w:themeColor="text1"/>
    </w:rPr>
  </w:style>
  <w:style w:type="paragraph" w:styleId="BodyTextIndent2">
    <w:name w:val="Body Text Indent 2"/>
    <w:basedOn w:val="Normal"/>
    <w:link w:val="Plattetekstinspringen2Char"/>
    <w:uiPriority w:val="99"/>
    <w:semiHidden/>
    <w:rsid w:val="0009432B"/>
    <w:pPr>
      <w:spacing w:after="120" w:line="480" w:lineRule="auto"/>
      <w:ind w:left="283"/>
    </w:pPr>
  </w:style>
  <w:style w:type="character" w:customStyle="1" w:styleId="Plattetekstinspringen2Char">
    <w:name w:val="Platte tekst inspringen 2 Char"/>
    <w:basedOn w:val="DefaultParagraphFont"/>
    <w:link w:val="BodyTextIndent2"/>
    <w:uiPriority w:val="99"/>
    <w:semiHidden/>
    <w:rsid w:val="0009432B"/>
  </w:style>
  <w:style w:type="paragraph" w:styleId="BodyTextIndent3">
    <w:name w:val="Body Text Indent 3"/>
    <w:basedOn w:val="Normal"/>
    <w:link w:val="Plattetekstinspringen3Char"/>
    <w:uiPriority w:val="99"/>
    <w:semiHidden/>
    <w:rsid w:val="0009432B"/>
    <w:pPr>
      <w:spacing w:after="120"/>
      <w:ind w:left="283"/>
    </w:pPr>
    <w:rPr>
      <w:sz w:val="16"/>
      <w:szCs w:val="16"/>
    </w:rPr>
  </w:style>
  <w:style w:type="character" w:customStyle="1" w:styleId="Plattetekstinspringen3Char">
    <w:name w:val="Platte tekst inspringen 3 Char"/>
    <w:basedOn w:val="DefaultParagraphFont"/>
    <w:link w:val="BodyTextIndent3"/>
    <w:uiPriority w:val="99"/>
    <w:semiHidden/>
    <w:rsid w:val="0009432B"/>
    <w:rPr>
      <w:sz w:val="16"/>
      <w:szCs w:val="16"/>
    </w:rPr>
  </w:style>
  <w:style w:type="character" w:styleId="BookTitle">
    <w:name w:val="Book Title"/>
    <w:basedOn w:val="DefaultParagraphFont"/>
    <w:uiPriority w:val="33"/>
    <w:semiHidden/>
    <w:rsid w:val="0009432B"/>
    <w:rPr>
      <w:b/>
      <w:bCs/>
      <w:smallCaps/>
      <w:spacing w:val="5"/>
    </w:rPr>
  </w:style>
  <w:style w:type="paragraph" w:styleId="Closing">
    <w:name w:val="Closing"/>
    <w:basedOn w:val="Normal"/>
    <w:link w:val="AfsluitingChar"/>
    <w:uiPriority w:val="99"/>
    <w:semiHidden/>
    <w:rsid w:val="0009432B"/>
    <w:pPr>
      <w:spacing w:line="240" w:lineRule="auto"/>
      <w:ind w:left="4252"/>
    </w:pPr>
  </w:style>
  <w:style w:type="character" w:customStyle="1" w:styleId="AfsluitingChar">
    <w:name w:val="Afsluiting Char"/>
    <w:basedOn w:val="DefaultParagraphFont"/>
    <w:link w:val="Closing"/>
    <w:uiPriority w:val="99"/>
    <w:semiHidden/>
    <w:rsid w:val="0009432B"/>
  </w:style>
  <w:style w:type="character" w:styleId="CommentReference">
    <w:name w:val="annotation reference"/>
    <w:basedOn w:val="DefaultParagraphFont"/>
    <w:uiPriority w:val="99"/>
    <w:semiHidden/>
    <w:rsid w:val="0009432B"/>
    <w:rPr>
      <w:sz w:val="16"/>
      <w:szCs w:val="16"/>
    </w:rPr>
  </w:style>
  <w:style w:type="paragraph" w:styleId="CommentText">
    <w:name w:val="annotation text"/>
    <w:basedOn w:val="Normal"/>
    <w:link w:val="TekstopmerkingChar"/>
    <w:uiPriority w:val="99"/>
    <w:semiHidden/>
    <w:rsid w:val="0009432B"/>
    <w:pPr>
      <w:spacing w:line="240" w:lineRule="auto"/>
    </w:pPr>
  </w:style>
  <w:style w:type="character" w:customStyle="1" w:styleId="TekstopmerkingChar">
    <w:name w:val="Tekst opmerking Char"/>
    <w:basedOn w:val="DefaultParagraphFont"/>
    <w:link w:val="CommentText"/>
    <w:uiPriority w:val="99"/>
    <w:semiHidden/>
    <w:rsid w:val="0009432B"/>
  </w:style>
  <w:style w:type="paragraph" w:styleId="CommentSubject">
    <w:name w:val="annotation subject"/>
    <w:basedOn w:val="CommentText"/>
    <w:next w:val="CommentText"/>
    <w:link w:val="OnderwerpvanopmerkingChar"/>
    <w:uiPriority w:val="99"/>
    <w:semiHidden/>
    <w:rsid w:val="0009432B"/>
    <w:rPr>
      <w:b/>
      <w:bCs/>
    </w:rPr>
  </w:style>
  <w:style w:type="character" w:customStyle="1" w:styleId="OnderwerpvanopmerkingChar">
    <w:name w:val="Onderwerp van opmerking Char"/>
    <w:basedOn w:val="TekstopmerkingChar"/>
    <w:link w:val="CommentSubject"/>
    <w:uiPriority w:val="99"/>
    <w:semiHidden/>
    <w:rsid w:val="0009432B"/>
    <w:rPr>
      <w:b/>
      <w:bCs/>
    </w:rPr>
  </w:style>
  <w:style w:type="paragraph" w:styleId="Date">
    <w:name w:val="Date"/>
    <w:basedOn w:val="Normal"/>
    <w:next w:val="Normal"/>
    <w:link w:val="DatumChar"/>
    <w:uiPriority w:val="99"/>
    <w:semiHidden/>
    <w:rsid w:val="0009432B"/>
  </w:style>
  <w:style w:type="character" w:customStyle="1" w:styleId="DatumChar">
    <w:name w:val="Datum Char"/>
    <w:basedOn w:val="DefaultParagraphFont"/>
    <w:link w:val="Date"/>
    <w:uiPriority w:val="99"/>
    <w:semiHidden/>
    <w:rsid w:val="0009432B"/>
  </w:style>
  <w:style w:type="paragraph" w:styleId="DocumentMap">
    <w:name w:val="Document Map"/>
    <w:basedOn w:val="Normal"/>
    <w:link w:val="DocumentstructuurChar"/>
    <w:uiPriority w:val="99"/>
    <w:semiHidden/>
    <w:rsid w:val="0009432B"/>
    <w:pPr>
      <w:spacing w:line="240" w:lineRule="auto"/>
    </w:pPr>
    <w:rPr>
      <w:rFonts w:ascii="Tahoma" w:hAnsi="Tahoma" w:cs="Tahoma"/>
      <w:sz w:val="16"/>
      <w:szCs w:val="16"/>
    </w:rPr>
  </w:style>
  <w:style w:type="character" w:customStyle="1" w:styleId="DocumentstructuurChar">
    <w:name w:val="Documentstructuur Char"/>
    <w:basedOn w:val="DefaultParagraphFont"/>
    <w:link w:val="DocumentMap"/>
    <w:uiPriority w:val="99"/>
    <w:semiHidden/>
    <w:rsid w:val="0009432B"/>
    <w:rPr>
      <w:rFonts w:ascii="Tahoma" w:hAnsi="Tahoma" w:cs="Tahoma"/>
      <w:sz w:val="16"/>
      <w:szCs w:val="16"/>
    </w:rPr>
  </w:style>
  <w:style w:type="paragraph" w:styleId="E-mailSignature">
    <w:name w:val="E-mail Signature"/>
    <w:basedOn w:val="Normal"/>
    <w:link w:val="E-mailhandtekeningChar"/>
    <w:uiPriority w:val="99"/>
    <w:semiHidden/>
    <w:rsid w:val="0009432B"/>
    <w:pPr>
      <w:spacing w:line="240" w:lineRule="auto"/>
    </w:pPr>
  </w:style>
  <w:style w:type="character" w:customStyle="1" w:styleId="E-mailhandtekeningChar">
    <w:name w:val="E-mailhandtekening Char"/>
    <w:basedOn w:val="DefaultParagraphFont"/>
    <w:link w:val="E-mailSignature"/>
    <w:uiPriority w:val="99"/>
    <w:semiHidden/>
    <w:rsid w:val="0009432B"/>
  </w:style>
  <w:style w:type="character" w:styleId="Emphasis">
    <w:name w:val="Emphasis"/>
    <w:basedOn w:val="DefaultParagraphFont"/>
    <w:uiPriority w:val="20"/>
    <w:unhideWhenUsed/>
    <w:qFormat/>
    <w:rsid w:val="0009432B"/>
    <w:rPr>
      <w:i/>
      <w:iCs/>
    </w:rPr>
  </w:style>
  <w:style w:type="character" w:styleId="EndnoteReference">
    <w:name w:val="endnote reference"/>
    <w:basedOn w:val="DefaultParagraphFont"/>
    <w:uiPriority w:val="99"/>
    <w:semiHidden/>
    <w:rsid w:val="0009432B"/>
    <w:rPr>
      <w:vertAlign w:val="superscript"/>
    </w:rPr>
  </w:style>
  <w:style w:type="paragraph" w:styleId="EndnoteText">
    <w:name w:val="endnote text"/>
    <w:basedOn w:val="Normal"/>
    <w:link w:val="EindnoottekstChar"/>
    <w:unhideWhenUsed/>
    <w:rsid w:val="0009432B"/>
    <w:pPr>
      <w:spacing w:line="240" w:lineRule="auto"/>
    </w:pPr>
  </w:style>
  <w:style w:type="character" w:customStyle="1" w:styleId="EindnoottekstChar">
    <w:name w:val="Eindnoottekst Char"/>
    <w:basedOn w:val="DefaultParagraphFont"/>
    <w:link w:val="EndnoteText"/>
    <w:rsid w:val="0009432B"/>
  </w:style>
  <w:style w:type="paragraph" w:styleId="EnvelopeAddress">
    <w:name w:val="envelope address"/>
    <w:basedOn w:val="Normal"/>
    <w:uiPriority w:val="99"/>
    <w:semiHidden/>
    <w:rsid w:val="0009432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09432B"/>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09432B"/>
    <w:rPr>
      <w:color w:val="A7A9AC" w:themeColor="followedHyperlink"/>
      <w:u w:val="single"/>
    </w:rPr>
  </w:style>
  <w:style w:type="character" w:styleId="FootnoteReference">
    <w:name w:val="footnote reference"/>
    <w:basedOn w:val="DefaultParagraphFont"/>
    <w:semiHidden/>
    <w:rsid w:val="0009432B"/>
    <w:rPr>
      <w:vertAlign w:val="superscript"/>
    </w:rPr>
  </w:style>
  <w:style w:type="paragraph" w:styleId="FootnoteText">
    <w:name w:val="footnote text"/>
    <w:basedOn w:val="Normal"/>
    <w:link w:val="VoetnoottekstChar"/>
    <w:unhideWhenUsed/>
    <w:rsid w:val="0009432B"/>
    <w:pPr>
      <w:spacing w:line="240" w:lineRule="auto"/>
    </w:pPr>
  </w:style>
  <w:style w:type="character" w:customStyle="1" w:styleId="VoetnoottekstChar">
    <w:name w:val="Voetnoottekst Char"/>
    <w:basedOn w:val="DefaultParagraphFont"/>
    <w:link w:val="FootnoteText"/>
    <w:rsid w:val="0009432B"/>
  </w:style>
  <w:style w:type="character" w:customStyle="1" w:styleId="Kop5Char">
    <w:name w:val="Kop 5 Char"/>
    <w:basedOn w:val="DefaultParagraphFont"/>
    <w:link w:val="Heading5"/>
    <w:uiPriority w:val="9"/>
    <w:semiHidden/>
    <w:rsid w:val="0009432B"/>
    <w:rPr>
      <w:rFonts w:asciiTheme="majorHAnsi" w:eastAsiaTheme="majorEastAsia" w:hAnsiTheme="majorHAnsi" w:cstheme="majorBidi"/>
      <w:color w:val="00355B" w:themeColor="accent1" w:themeShade="7F"/>
    </w:rPr>
  </w:style>
  <w:style w:type="character" w:customStyle="1" w:styleId="Kop6Char">
    <w:name w:val="Kop 6 Char"/>
    <w:basedOn w:val="DefaultParagraphFont"/>
    <w:link w:val="Heading6"/>
    <w:uiPriority w:val="9"/>
    <w:semiHidden/>
    <w:rsid w:val="0009432B"/>
    <w:rPr>
      <w:rFonts w:asciiTheme="majorHAnsi" w:eastAsiaTheme="majorEastAsia" w:hAnsiTheme="majorHAnsi" w:cstheme="majorBidi"/>
      <w:i/>
      <w:iCs/>
      <w:color w:val="00355B" w:themeColor="accent1" w:themeShade="7F"/>
    </w:rPr>
  </w:style>
  <w:style w:type="character" w:customStyle="1" w:styleId="Kop7Char">
    <w:name w:val="Kop 7 Char"/>
    <w:basedOn w:val="DefaultParagraphFont"/>
    <w:link w:val="Heading7"/>
    <w:uiPriority w:val="9"/>
    <w:semiHidden/>
    <w:rsid w:val="0009432B"/>
    <w:rPr>
      <w:rFonts w:asciiTheme="majorHAnsi" w:eastAsiaTheme="majorEastAsia" w:hAnsiTheme="majorHAnsi" w:cstheme="majorBidi"/>
      <w:i/>
      <w:iCs/>
      <w:color w:val="404040" w:themeColor="text1" w:themeTint="BF"/>
    </w:rPr>
  </w:style>
  <w:style w:type="character" w:customStyle="1" w:styleId="Kop8Char">
    <w:name w:val="Kop 8 Char"/>
    <w:basedOn w:val="DefaultParagraphFont"/>
    <w:link w:val="Heading8"/>
    <w:uiPriority w:val="9"/>
    <w:semiHidden/>
    <w:rsid w:val="0009432B"/>
    <w:rPr>
      <w:rFonts w:asciiTheme="majorHAnsi" w:eastAsiaTheme="majorEastAsia" w:hAnsiTheme="majorHAnsi" w:cstheme="majorBidi"/>
      <w:color w:val="404040" w:themeColor="text1" w:themeTint="BF"/>
    </w:rPr>
  </w:style>
  <w:style w:type="character" w:customStyle="1" w:styleId="Kop9Char">
    <w:name w:val="Kop 9 Char"/>
    <w:basedOn w:val="DefaultParagraphFont"/>
    <w:link w:val="Heading9"/>
    <w:uiPriority w:val="9"/>
    <w:semiHidden/>
    <w:rsid w:val="0009432B"/>
    <w:rPr>
      <w:rFonts w:asciiTheme="majorHAnsi" w:eastAsiaTheme="majorEastAsia" w:hAnsiTheme="majorHAnsi" w:cstheme="majorBidi"/>
      <w:i/>
      <w:iCs/>
      <w:color w:val="404040" w:themeColor="text1" w:themeTint="BF"/>
    </w:rPr>
  </w:style>
  <w:style w:type="character" w:styleId="HTMLAcronym">
    <w:name w:val="HTML Acronym"/>
    <w:basedOn w:val="DefaultParagraphFont"/>
    <w:uiPriority w:val="99"/>
    <w:semiHidden/>
    <w:rsid w:val="0009432B"/>
  </w:style>
  <w:style w:type="paragraph" w:styleId="HTMLAddress">
    <w:name w:val="HTML Address"/>
    <w:basedOn w:val="Normal"/>
    <w:link w:val="HTML-adresChar"/>
    <w:uiPriority w:val="99"/>
    <w:semiHidden/>
    <w:rsid w:val="0009432B"/>
    <w:pPr>
      <w:spacing w:line="240" w:lineRule="auto"/>
    </w:pPr>
    <w:rPr>
      <w:i/>
      <w:iCs/>
    </w:rPr>
  </w:style>
  <w:style w:type="character" w:customStyle="1" w:styleId="HTML-adresChar">
    <w:name w:val="HTML-adres Char"/>
    <w:basedOn w:val="DefaultParagraphFont"/>
    <w:link w:val="HTMLAddress"/>
    <w:uiPriority w:val="99"/>
    <w:semiHidden/>
    <w:rsid w:val="0009432B"/>
    <w:rPr>
      <w:i/>
      <w:iCs/>
    </w:rPr>
  </w:style>
  <w:style w:type="character" w:styleId="HTMLCite">
    <w:name w:val="HTML Cite"/>
    <w:basedOn w:val="DefaultParagraphFont"/>
    <w:uiPriority w:val="99"/>
    <w:semiHidden/>
    <w:rsid w:val="0009432B"/>
    <w:rPr>
      <w:i/>
      <w:iCs/>
    </w:rPr>
  </w:style>
  <w:style w:type="character" w:styleId="HTMLCode">
    <w:name w:val="HTML Code"/>
    <w:basedOn w:val="DefaultParagraphFont"/>
    <w:uiPriority w:val="99"/>
    <w:semiHidden/>
    <w:rsid w:val="0009432B"/>
    <w:rPr>
      <w:rFonts w:ascii="Consolas" w:hAnsi="Consolas" w:cs="Consolas"/>
      <w:sz w:val="20"/>
      <w:szCs w:val="20"/>
    </w:rPr>
  </w:style>
  <w:style w:type="character" w:styleId="HTMLDefinition">
    <w:name w:val="HTML Definition"/>
    <w:basedOn w:val="DefaultParagraphFont"/>
    <w:uiPriority w:val="99"/>
    <w:semiHidden/>
    <w:rsid w:val="0009432B"/>
    <w:rPr>
      <w:i/>
      <w:iCs/>
    </w:rPr>
  </w:style>
  <w:style w:type="character" w:styleId="HTMLKeyboard">
    <w:name w:val="HTML Keyboard"/>
    <w:basedOn w:val="DefaultParagraphFont"/>
    <w:uiPriority w:val="99"/>
    <w:semiHidden/>
    <w:rsid w:val="0009432B"/>
    <w:rPr>
      <w:rFonts w:ascii="Consolas" w:hAnsi="Consolas" w:cs="Consolas"/>
      <w:sz w:val="20"/>
      <w:szCs w:val="20"/>
    </w:rPr>
  </w:style>
  <w:style w:type="paragraph" w:styleId="HTMLPreformatted">
    <w:name w:val="HTML Preformatted"/>
    <w:basedOn w:val="Normal"/>
    <w:link w:val="HTML-voorafopgemaaktChar"/>
    <w:uiPriority w:val="99"/>
    <w:semiHidden/>
    <w:rsid w:val="0009432B"/>
    <w:pPr>
      <w:spacing w:line="240" w:lineRule="auto"/>
    </w:pPr>
    <w:rPr>
      <w:rFonts w:ascii="Consolas" w:hAnsi="Consolas" w:cs="Consolas"/>
    </w:rPr>
  </w:style>
  <w:style w:type="character" w:customStyle="1" w:styleId="HTML-voorafopgemaaktChar">
    <w:name w:val="HTML - vooraf opgemaakt Char"/>
    <w:basedOn w:val="DefaultParagraphFont"/>
    <w:link w:val="HTMLPreformatted"/>
    <w:uiPriority w:val="99"/>
    <w:semiHidden/>
    <w:rsid w:val="0009432B"/>
    <w:rPr>
      <w:rFonts w:ascii="Consolas" w:hAnsi="Consolas" w:cs="Consolas"/>
    </w:rPr>
  </w:style>
  <w:style w:type="character" w:styleId="HTMLSample">
    <w:name w:val="HTML Sample"/>
    <w:basedOn w:val="DefaultParagraphFont"/>
    <w:uiPriority w:val="99"/>
    <w:semiHidden/>
    <w:rsid w:val="0009432B"/>
    <w:rPr>
      <w:rFonts w:ascii="Consolas" w:hAnsi="Consolas" w:cs="Consolas"/>
      <w:sz w:val="24"/>
      <w:szCs w:val="24"/>
    </w:rPr>
  </w:style>
  <w:style w:type="character" w:styleId="HTMLTypewriter">
    <w:name w:val="HTML Typewriter"/>
    <w:basedOn w:val="DefaultParagraphFont"/>
    <w:uiPriority w:val="99"/>
    <w:semiHidden/>
    <w:rsid w:val="0009432B"/>
    <w:rPr>
      <w:rFonts w:ascii="Consolas" w:hAnsi="Consolas" w:cs="Consolas"/>
      <w:sz w:val="20"/>
      <w:szCs w:val="20"/>
    </w:rPr>
  </w:style>
  <w:style w:type="character" w:styleId="HTMLVariable">
    <w:name w:val="HTML Variable"/>
    <w:basedOn w:val="DefaultParagraphFont"/>
    <w:uiPriority w:val="99"/>
    <w:semiHidden/>
    <w:rsid w:val="0009432B"/>
    <w:rPr>
      <w:i/>
      <w:iCs/>
    </w:rPr>
  </w:style>
  <w:style w:type="character" w:styleId="Hyperlink">
    <w:name w:val="Hyperlink"/>
    <w:basedOn w:val="DefaultParagraphFont"/>
    <w:uiPriority w:val="99"/>
    <w:unhideWhenUsed/>
    <w:rsid w:val="0009432B"/>
    <w:rPr>
      <w:color w:val="006BB7" w:themeColor="hyperlink"/>
      <w:u w:val="single"/>
    </w:rPr>
  </w:style>
  <w:style w:type="paragraph" w:styleId="Index1">
    <w:name w:val="index 1"/>
    <w:basedOn w:val="Normal"/>
    <w:next w:val="Normal"/>
    <w:autoRedefine/>
    <w:uiPriority w:val="99"/>
    <w:semiHidden/>
    <w:rsid w:val="0009432B"/>
    <w:pPr>
      <w:spacing w:line="240" w:lineRule="auto"/>
      <w:ind w:left="200" w:hanging="200"/>
    </w:pPr>
  </w:style>
  <w:style w:type="paragraph" w:styleId="Index2">
    <w:name w:val="index 2"/>
    <w:basedOn w:val="Normal"/>
    <w:next w:val="Normal"/>
    <w:autoRedefine/>
    <w:uiPriority w:val="99"/>
    <w:semiHidden/>
    <w:rsid w:val="0009432B"/>
    <w:pPr>
      <w:spacing w:line="240" w:lineRule="auto"/>
      <w:ind w:left="400" w:hanging="200"/>
    </w:pPr>
  </w:style>
  <w:style w:type="paragraph" w:styleId="Index3">
    <w:name w:val="index 3"/>
    <w:basedOn w:val="Normal"/>
    <w:next w:val="Normal"/>
    <w:autoRedefine/>
    <w:uiPriority w:val="99"/>
    <w:semiHidden/>
    <w:rsid w:val="0009432B"/>
    <w:pPr>
      <w:spacing w:line="240" w:lineRule="auto"/>
      <w:ind w:left="600" w:hanging="200"/>
    </w:pPr>
  </w:style>
  <w:style w:type="paragraph" w:styleId="Index4">
    <w:name w:val="index 4"/>
    <w:basedOn w:val="Normal"/>
    <w:next w:val="Normal"/>
    <w:autoRedefine/>
    <w:uiPriority w:val="99"/>
    <w:semiHidden/>
    <w:rsid w:val="0009432B"/>
    <w:pPr>
      <w:spacing w:line="240" w:lineRule="auto"/>
      <w:ind w:left="800" w:hanging="200"/>
    </w:pPr>
  </w:style>
  <w:style w:type="paragraph" w:styleId="Index5">
    <w:name w:val="index 5"/>
    <w:basedOn w:val="Normal"/>
    <w:next w:val="Normal"/>
    <w:autoRedefine/>
    <w:uiPriority w:val="99"/>
    <w:semiHidden/>
    <w:rsid w:val="0009432B"/>
    <w:pPr>
      <w:spacing w:line="240" w:lineRule="auto"/>
      <w:ind w:left="1000" w:hanging="200"/>
    </w:pPr>
  </w:style>
  <w:style w:type="paragraph" w:styleId="Index6">
    <w:name w:val="index 6"/>
    <w:basedOn w:val="Normal"/>
    <w:next w:val="Normal"/>
    <w:autoRedefine/>
    <w:uiPriority w:val="99"/>
    <w:semiHidden/>
    <w:rsid w:val="0009432B"/>
    <w:pPr>
      <w:spacing w:line="240" w:lineRule="auto"/>
      <w:ind w:left="1200" w:hanging="200"/>
    </w:pPr>
  </w:style>
  <w:style w:type="paragraph" w:styleId="Index7">
    <w:name w:val="index 7"/>
    <w:basedOn w:val="Normal"/>
    <w:next w:val="Normal"/>
    <w:autoRedefine/>
    <w:uiPriority w:val="99"/>
    <w:semiHidden/>
    <w:rsid w:val="0009432B"/>
    <w:pPr>
      <w:spacing w:line="240" w:lineRule="auto"/>
      <w:ind w:left="1400" w:hanging="200"/>
    </w:pPr>
  </w:style>
  <w:style w:type="paragraph" w:styleId="Index8">
    <w:name w:val="index 8"/>
    <w:basedOn w:val="Normal"/>
    <w:next w:val="Normal"/>
    <w:autoRedefine/>
    <w:uiPriority w:val="99"/>
    <w:semiHidden/>
    <w:rsid w:val="0009432B"/>
    <w:pPr>
      <w:spacing w:line="240" w:lineRule="auto"/>
      <w:ind w:left="1600" w:hanging="200"/>
    </w:pPr>
  </w:style>
  <w:style w:type="paragraph" w:styleId="Index9">
    <w:name w:val="index 9"/>
    <w:basedOn w:val="Normal"/>
    <w:next w:val="Normal"/>
    <w:autoRedefine/>
    <w:uiPriority w:val="99"/>
    <w:semiHidden/>
    <w:rsid w:val="0009432B"/>
    <w:pPr>
      <w:spacing w:line="240" w:lineRule="auto"/>
      <w:ind w:left="1800" w:hanging="200"/>
    </w:pPr>
  </w:style>
  <w:style w:type="paragraph" w:styleId="IndexHeading">
    <w:name w:val="index heading"/>
    <w:basedOn w:val="Normal"/>
    <w:next w:val="Index1"/>
    <w:uiPriority w:val="99"/>
    <w:semiHidden/>
    <w:rsid w:val="0009432B"/>
    <w:rPr>
      <w:rFonts w:asciiTheme="majorHAnsi" w:eastAsiaTheme="majorEastAsia" w:hAnsiTheme="majorHAnsi" w:cstheme="majorBidi"/>
      <w:b/>
      <w:bCs/>
    </w:rPr>
  </w:style>
  <w:style w:type="character" w:styleId="IntenseEmphasis">
    <w:name w:val="Intense Emphasis"/>
    <w:basedOn w:val="DefaultParagraphFont"/>
    <w:uiPriority w:val="21"/>
    <w:semiHidden/>
    <w:rsid w:val="0009432B"/>
    <w:rPr>
      <w:b/>
      <w:bCs/>
      <w:i/>
      <w:iCs/>
      <w:color w:val="006BB7" w:themeColor="accent1"/>
    </w:rPr>
  </w:style>
  <w:style w:type="paragraph" w:styleId="IntenseQuote">
    <w:name w:val="Intense Quote"/>
    <w:basedOn w:val="Normal"/>
    <w:next w:val="Normal"/>
    <w:link w:val="DuidelijkcitaatChar"/>
    <w:uiPriority w:val="30"/>
    <w:semiHidden/>
    <w:rsid w:val="0009432B"/>
    <w:pPr>
      <w:pBdr>
        <w:bottom w:val="single" w:sz="4" w:space="4" w:color="006BB7" w:themeColor="accent1"/>
      </w:pBdr>
      <w:spacing w:before="200" w:after="280"/>
      <w:ind w:left="936" w:right="936"/>
    </w:pPr>
    <w:rPr>
      <w:b/>
      <w:bCs/>
      <w:i/>
      <w:iCs/>
      <w:color w:val="006BB7" w:themeColor="accent1"/>
    </w:rPr>
  </w:style>
  <w:style w:type="character" w:customStyle="1" w:styleId="DuidelijkcitaatChar">
    <w:name w:val="Duidelijk citaat Char"/>
    <w:basedOn w:val="DefaultParagraphFont"/>
    <w:link w:val="IntenseQuote"/>
    <w:uiPriority w:val="30"/>
    <w:semiHidden/>
    <w:rsid w:val="0009432B"/>
    <w:rPr>
      <w:b/>
      <w:bCs/>
      <w:i/>
      <w:iCs/>
      <w:color w:val="006BB7" w:themeColor="accent1"/>
    </w:rPr>
  </w:style>
  <w:style w:type="character" w:styleId="IntenseReference">
    <w:name w:val="Intense Reference"/>
    <w:basedOn w:val="DefaultParagraphFont"/>
    <w:uiPriority w:val="32"/>
    <w:semiHidden/>
    <w:rsid w:val="0009432B"/>
    <w:rPr>
      <w:b/>
      <w:bCs/>
      <w:smallCaps/>
      <w:color w:val="A7A9AC" w:themeColor="accent2"/>
      <w:spacing w:val="5"/>
      <w:u w:val="single"/>
    </w:rPr>
  </w:style>
  <w:style w:type="character" w:styleId="LineNumber">
    <w:name w:val="line number"/>
    <w:basedOn w:val="DefaultParagraphFont"/>
    <w:uiPriority w:val="99"/>
    <w:semiHidden/>
    <w:rsid w:val="0009432B"/>
  </w:style>
  <w:style w:type="paragraph" w:styleId="List">
    <w:name w:val="List"/>
    <w:basedOn w:val="Normal"/>
    <w:uiPriority w:val="99"/>
    <w:semiHidden/>
    <w:rsid w:val="0009432B"/>
    <w:pPr>
      <w:ind w:left="283" w:hanging="283"/>
      <w:contextualSpacing/>
    </w:pPr>
  </w:style>
  <w:style w:type="paragraph" w:styleId="List2">
    <w:name w:val="List 2"/>
    <w:basedOn w:val="Normal"/>
    <w:uiPriority w:val="99"/>
    <w:semiHidden/>
    <w:rsid w:val="0009432B"/>
    <w:pPr>
      <w:ind w:left="566" w:hanging="283"/>
      <w:contextualSpacing/>
    </w:pPr>
  </w:style>
  <w:style w:type="paragraph" w:styleId="List3">
    <w:name w:val="List 3"/>
    <w:basedOn w:val="Normal"/>
    <w:uiPriority w:val="99"/>
    <w:semiHidden/>
    <w:rsid w:val="0009432B"/>
    <w:pPr>
      <w:ind w:left="849" w:hanging="283"/>
      <w:contextualSpacing/>
    </w:pPr>
  </w:style>
  <w:style w:type="paragraph" w:styleId="List4">
    <w:name w:val="List 4"/>
    <w:basedOn w:val="Normal"/>
    <w:uiPriority w:val="99"/>
    <w:semiHidden/>
    <w:rsid w:val="0009432B"/>
    <w:pPr>
      <w:ind w:left="1132" w:hanging="283"/>
      <w:contextualSpacing/>
    </w:pPr>
  </w:style>
  <w:style w:type="paragraph" w:styleId="List5">
    <w:name w:val="List 5"/>
    <w:basedOn w:val="Normal"/>
    <w:uiPriority w:val="99"/>
    <w:semiHidden/>
    <w:rsid w:val="0009432B"/>
    <w:pPr>
      <w:ind w:left="1415" w:hanging="283"/>
      <w:contextualSpacing/>
    </w:pPr>
  </w:style>
  <w:style w:type="paragraph" w:styleId="ListBullet4">
    <w:name w:val="List Bullet 4"/>
    <w:basedOn w:val="Normal"/>
    <w:uiPriority w:val="99"/>
    <w:semiHidden/>
    <w:rsid w:val="0009432B"/>
    <w:pPr>
      <w:numPr>
        <w:numId w:val="1"/>
      </w:numPr>
      <w:contextualSpacing/>
    </w:pPr>
  </w:style>
  <w:style w:type="paragraph" w:styleId="ListBullet5">
    <w:name w:val="List Bullet 5"/>
    <w:basedOn w:val="Normal"/>
    <w:uiPriority w:val="99"/>
    <w:semiHidden/>
    <w:rsid w:val="0009432B"/>
    <w:pPr>
      <w:numPr>
        <w:numId w:val="2"/>
      </w:numPr>
      <w:contextualSpacing/>
    </w:pPr>
  </w:style>
  <w:style w:type="paragraph" w:styleId="ListContinue4">
    <w:name w:val="List Continue 4"/>
    <w:basedOn w:val="Normal"/>
    <w:uiPriority w:val="99"/>
    <w:semiHidden/>
    <w:rsid w:val="0009432B"/>
    <w:pPr>
      <w:spacing w:after="120"/>
      <w:ind w:left="1132"/>
      <w:contextualSpacing/>
    </w:pPr>
  </w:style>
  <w:style w:type="paragraph" w:styleId="ListContinue5">
    <w:name w:val="List Continue 5"/>
    <w:basedOn w:val="Normal"/>
    <w:uiPriority w:val="99"/>
    <w:semiHidden/>
    <w:rsid w:val="0009432B"/>
    <w:pPr>
      <w:spacing w:after="120"/>
      <w:ind w:left="1415"/>
      <w:contextualSpacing/>
    </w:pPr>
  </w:style>
  <w:style w:type="paragraph" w:styleId="ListNumber4">
    <w:name w:val="List Number 4"/>
    <w:basedOn w:val="Normal"/>
    <w:uiPriority w:val="99"/>
    <w:semiHidden/>
    <w:rsid w:val="0009432B"/>
    <w:pPr>
      <w:numPr>
        <w:numId w:val="3"/>
      </w:numPr>
      <w:contextualSpacing/>
    </w:pPr>
  </w:style>
  <w:style w:type="paragraph" w:styleId="ListNumber5">
    <w:name w:val="List Number 5"/>
    <w:basedOn w:val="Normal"/>
    <w:uiPriority w:val="99"/>
    <w:semiHidden/>
    <w:rsid w:val="0009432B"/>
    <w:pPr>
      <w:numPr>
        <w:numId w:val="4"/>
      </w:numPr>
      <w:contextualSpacing/>
    </w:pPr>
  </w:style>
  <w:style w:type="paragraph" w:styleId="ListParagraph">
    <w:name w:val="List Paragraph"/>
    <w:basedOn w:val="Normal"/>
    <w:link w:val="LijstalineaChar"/>
    <w:uiPriority w:val="99"/>
    <w:qFormat/>
    <w:rsid w:val="0009432B"/>
    <w:pPr>
      <w:ind w:left="720"/>
      <w:contextualSpacing/>
    </w:pPr>
  </w:style>
  <w:style w:type="paragraph" w:styleId="Macro">
    <w:name w:val="macro"/>
    <w:link w:val="MacrotekstChar"/>
    <w:uiPriority w:val="99"/>
    <w:semiHidden/>
    <w:rsid w:val="0009432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nl-NL"/>
    </w:rPr>
  </w:style>
  <w:style w:type="character" w:customStyle="1" w:styleId="MacrotekstChar">
    <w:name w:val="Macrotekst Char"/>
    <w:basedOn w:val="DefaultParagraphFont"/>
    <w:link w:val="Macro"/>
    <w:uiPriority w:val="99"/>
    <w:semiHidden/>
    <w:rsid w:val="0009432B"/>
    <w:rPr>
      <w:rFonts w:ascii="Consolas" w:hAnsi="Consolas" w:cs="Consolas"/>
    </w:rPr>
  </w:style>
  <w:style w:type="paragraph" w:styleId="MessageHeader">
    <w:name w:val="Message Header"/>
    <w:basedOn w:val="Normal"/>
    <w:link w:val="BerichtkopChar"/>
    <w:uiPriority w:val="99"/>
    <w:semiHidden/>
    <w:rsid w:val="0009432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DefaultParagraphFont"/>
    <w:link w:val="MessageHeader"/>
    <w:uiPriority w:val="99"/>
    <w:semiHidden/>
    <w:rsid w:val="0009432B"/>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rsid w:val="0009432B"/>
    <w:rPr>
      <w:rFonts w:ascii="Times New Roman" w:hAnsi="Times New Roman" w:cs="Times New Roman"/>
      <w:sz w:val="24"/>
      <w:szCs w:val="24"/>
    </w:rPr>
  </w:style>
  <w:style w:type="paragraph" w:styleId="NormalIndent">
    <w:name w:val="Normal Indent"/>
    <w:basedOn w:val="Normal"/>
    <w:uiPriority w:val="99"/>
    <w:semiHidden/>
    <w:rsid w:val="0009432B"/>
    <w:pPr>
      <w:ind w:left="720"/>
    </w:pPr>
  </w:style>
  <w:style w:type="paragraph" w:styleId="NoteHeading">
    <w:name w:val="Note Heading"/>
    <w:basedOn w:val="Normal"/>
    <w:next w:val="Normal"/>
    <w:link w:val="NotitiekopChar"/>
    <w:uiPriority w:val="99"/>
    <w:semiHidden/>
    <w:rsid w:val="0009432B"/>
    <w:pPr>
      <w:spacing w:line="240" w:lineRule="auto"/>
    </w:pPr>
  </w:style>
  <w:style w:type="character" w:customStyle="1" w:styleId="NotitiekopChar">
    <w:name w:val="Notitiekop Char"/>
    <w:basedOn w:val="DefaultParagraphFont"/>
    <w:link w:val="NoteHeading"/>
    <w:uiPriority w:val="99"/>
    <w:semiHidden/>
    <w:rsid w:val="0009432B"/>
  </w:style>
  <w:style w:type="character" w:styleId="PageNumber">
    <w:name w:val="page number"/>
    <w:basedOn w:val="DefaultParagraphFont"/>
    <w:uiPriority w:val="99"/>
    <w:semiHidden/>
    <w:rsid w:val="0009432B"/>
  </w:style>
  <w:style w:type="character" w:styleId="PlaceholderText">
    <w:name w:val="Placeholder Text"/>
    <w:basedOn w:val="DefaultParagraphFont"/>
    <w:uiPriority w:val="99"/>
    <w:semiHidden/>
    <w:rsid w:val="0009432B"/>
    <w:rPr>
      <w:color w:val="808080"/>
    </w:rPr>
  </w:style>
  <w:style w:type="paragraph" w:styleId="PlainText">
    <w:name w:val="Plain Text"/>
    <w:basedOn w:val="Normal"/>
    <w:link w:val="TekstzonderopmaakChar"/>
    <w:uiPriority w:val="99"/>
    <w:semiHidden/>
    <w:rsid w:val="0009432B"/>
    <w:pPr>
      <w:spacing w:line="240" w:lineRule="auto"/>
    </w:pPr>
    <w:rPr>
      <w:rFonts w:ascii="Consolas" w:hAnsi="Consolas" w:cs="Consolas"/>
      <w:sz w:val="21"/>
      <w:szCs w:val="21"/>
    </w:rPr>
  </w:style>
  <w:style w:type="character" w:customStyle="1" w:styleId="TekstzonderopmaakChar">
    <w:name w:val="Tekst zonder opmaak Char"/>
    <w:basedOn w:val="DefaultParagraphFont"/>
    <w:link w:val="PlainText"/>
    <w:uiPriority w:val="99"/>
    <w:semiHidden/>
    <w:rsid w:val="0009432B"/>
    <w:rPr>
      <w:rFonts w:ascii="Consolas" w:hAnsi="Consolas" w:cs="Consolas"/>
      <w:sz w:val="21"/>
      <w:szCs w:val="21"/>
    </w:rPr>
  </w:style>
  <w:style w:type="paragraph" w:styleId="Quote">
    <w:name w:val="Quote"/>
    <w:basedOn w:val="Normal"/>
    <w:next w:val="Normal"/>
    <w:link w:val="CitaatChar"/>
    <w:unhideWhenUsed/>
    <w:rsid w:val="0009432B"/>
    <w:rPr>
      <w:i/>
      <w:iCs/>
      <w:color w:val="000000" w:themeColor="text1"/>
    </w:rPr>
  </w:style>
  <w:style w:type="character" w:customStyle="1" w:styleId="CitaatChar">
    <w:name w:val="Citaat Char"/>
    <w:basedOn w:val="DefaultParagraphFont"/>
    <w:link w:val="Quote"/>
    <w:rsid w:val="0009432B"/>
    <w:rPr>
      <w:i/>
      <w:iCs/>
      <w:color w:val="000000" w:themeColor="text1"/>
    </w:rPr>
  </w:style>
  <w:style w:type="paragraph" w:styleId="Salutation">
    <w:name w:val="Salutation"/>
    <w:basedOn w:val="Normal"/>
    <w:next w:val="Normal"/>
    <w:link w:val="AanhefChar"/>
    <w:uiPriority w:val="99"/>
    <w:semiHidden/>
    <w:rsid w:val="0009432B"/>
  </w:style>
  <w:style w:type="character" w:customStyle="1" w:styleId="AanhefChar">
    <w:name w:val="Aanhef Char"/>
    <w:basedOn w:val="DefaultParagraphFont"/>
    <w:link w:val="Salutation"/>
    <w:uiPriority w:val="99"/>
    <w:semiHidden/>
    <w:rsid w:val="0009432B"/>
  </w:style>
  <w:style w:type="paragraph" w:styleId="Signature">
    <w:name w:val="Signature"/>
    <w:basedOn w:val="Normal"/>
    <w:link w:val="HandtekeningChar"/>
    <w:uiPriority w:val="99"/>
    <w:semiHidden/>
    <w:rsid w:val="0009432B"/>
    <w:pPr>
      <w:spacing w:line="240" w:lineRule="auto"/>
      <w:ind w:left="4252"/>
    </w:pPr>
  </w:style>
  <w:style w:type="character" w:customStyle="1" w:styleId="HandtekeningChar">
    <w:name w:val="Handtekening Char"/>
    <w:basedOn w:val="DefaultParagraphFont"/>
    <w:link w:val="Signature"/>
    <w:uiPriority w:val="99"/>
    <w:semiHidden/>
    <w:rsid w:val="0009432B"/>
  </w:style>
  <w:style w:type="character" w:styleId="Strong">
    <w:name w:val="Strong"/>
    <w:basedOn w:val="DefaultParagraphFont"/>
    <w:unhideWhenUsed/>
    <w:rsid w:val="0009432B"/>
    <w:rPr>
      <w:b/>
      <w:bCs/>
    </w:rPr>
  </w:style>
  <w:style w:type="character" w:styleId="SubtleEmphasis">
    <w:name w:val="Subtle Emphasis"/>
    <w:basedOn w:val="DefaultParagraphFont"/>
    <w:semiHidden/>
    <w:rsid w:val="0009432B"/>
    <w:rPr>
      <w:i/>
      <w:iCs/>
      <w:color w:val="808080" w:themeColor="text1" w:themeTint="7F"/>
    </w:rPr>
  </w:style>
  <w:style w:type="character" w:styleId="SubtleReference">
    <w:name w:val="Subtle Reference"/>
    <w:basedOn w:val="DefaultParagraphFont"/>
    <w:semiHidden/>
    <w:rsid w:val="0009432B"/>
    <w:rPr>
      <w:smallCaps/>
      <w:color w:val="A7A9AC" w:themeColor="accent2"/>
      <w:u w:val="single"/>
    </w:rPr>
  </w:style>
  <w:style w:type="paragraph" w:styleId="TableofAuthorities">
    <w:name w:val="table of authorities"/>
    <w:basedOn w:val="Normal"/>
    <w:next w:val="Normal"/>
    <w:uiPriority w:val="99"/>
    <w:semiHidden/>
    <w:rsid w:val="0009432B"/>
    <w:pPr>
      <w:ind w:left="200" w:hanging="200"/>
    </w:pPr>
  </w:style>
  <w:style w:type="paragraph" w:styleId="TOAHeading">
    <w:name w:val="toa heading"/>
    <w:basedOn w:val="Normal"/>
    <w:next w:val="Normal"/>
    <w:uiPriority w:val="99"/>
    <w:semiHidden/>
    <w:rsid w:val="0009432B"/>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rsid w:val="0009432B"/>
    <w:pPr>
      <w:spacing w:after="100"/>
      <w:ind w:left="800"/>
    </w:pPr>
  </w:style>
  <w:style w:type="paragraph" w:styleId="TOC6">
    <w:name w:val="toc 6"/>
    <w:basedOn w:val="Normal"/>
    <w:next w:val="Normal"/>
    <w:autoRedefine/>
    <w:uiPriority w:val="39"/>
    <w:semiHidden/>
    <w:rsid w:val="0009432B"/>
    <w:pPr>
      <w:spacing w:after="100"/>
      <w:ind w:left="1000"/>
    </w:pPr>
  </w:style>
  <w:style w:type="paragraph" w:styleId="TOC7">
    <w:name w:val="toc 7"/>
    <w:basedOn w:val="Normal"/>
    <w:next w:val="Normal"/>
    <w:autoRedefine/>
    <w:uiPriority w:val="39"/>
    <w:semiHidden/>
    <w:rsid w:val="0009432B"/>
    <w:pPr>
      <w:spacing w:after="100"/>
      <w:ind w:left="1200"/>
    </w:pPr>
  </w:style>
  <w:style w:type="paragraph" w:styleId="TOC8">
    <w:name w:val="toc 8"/>
    <w:basedOn w:val="Normal"/>
    <w:next w:val="Normal"/>
    <w:autoRedefine/>
    <w:uiPriority w:val="39"/>
    <w:semiHidden/>
    <w:rsid w:val="0009432B"/>
    <w:pPr>
      <w:spacing w:after="100"/>
      <w:ind w:left="1400"/>
    </w:pPr>
  </w:style>
  <w:style w:type="paragraph" w:styleId="TOC9">
    <w:name w:val="toc 9"/>
    <w:basedOn w:val="Normal"/>
    <w:next w:val="Normal"/>
    <w:autoRedefine/>
    <w:uiPriority w:val="39"/>
    <w:semiHidden/>
    <w:rsid w:val="0009432B"/>
    <w:pPr>
      <w:spacing w:after="100"/>
      <w:ind w:left="1600"/>
    </w:pPr>
  </w:style>
  <w:style w:type="character" w:customStyle="1" w:styleId="FixedPitch">
    <w:name w:val="Fixed Pitch"/>
    <w:basedOn w:val="DefaultParagraphFont"/>
    <w:uiPriority w:val="1"/>
    <w:rsid w:val="0009432B"/>
    <w:rPr>
      <w:rFonts w:ascii="Courier New" w:hAnsi="Courier New"/>
      <w:color w:val="000000" w:themeColor="text1"/>
    </w:rPr>
  </w:style>
  <w:style w:type="character" w:customStyle="1" w:styleId="HiddenText">
    <w:name w:val="Hidden Text"/>
    <w:basedOn w:val="DefaultParagraphFont"/>
    <w:uiPriority w:val="1"/>
    <w:rsid w:val="006B4A62"/>
    <w:rPr>
      <w:vanish/>
    </w:rPr>
  </w:style>
  <w:style w:type="table" w:customStyle="1" w:styleId="RRFrontCover">
    <w:name w:val="RR Front Cover"/>
    <w:basedOn w:val="RRBareTable"/>
    <w:uiPriority w:val="99"/>
    <w:unhideWhenUsed/>
    <w:rsid w:val="0003025A"/>
    <w:tblPr>
      <w:tblCellMar>
        <w:left w:w="0" w:type="dxa"/>
        <w:right w:w="0" w:type="dxa"/>
      </w:tblCellMar>
    </w:tblPr>
    <w:tcPr>
      <w:shd w:val="clear" w:color="auto" w:fill="006BB7" w:themeFill="accent1"/>
    </w:tcPr>
    <w:tblStylePr w:type="firstRow">
      <w:tblPr/>
      <w:tcPr>
        <w:tcBorders>
          <w:top w:val="nil"/>
          <w:left w:val="nil"/>
          <w:bottom w:val="nil"/>
          <w:right w:val="nil"/>
          <w:insideH w:val="nil"/>
          <w:insideV w:val="nil"/>
          <w:tl2br w:val="nil"/>
          <w:tr2bl w:val="nil"/>
        </w:tcBorders>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E47E00" w:themeFill="accent3"/>
      </w:tcPr>
    </w:tblStylePr>
  </w:style>
  <w:style w:type="table" w:customStyle="1" w:styleId="GridTable1Light-Accent11">
    <w:name w:val="Grid Table 1 Light - Accent 11"/>
    <w:basedOn w:val="TableNormal"/>
    <w:uiPriority w:val="46"/>
    <w:semiHidden/>
    <w:rsid w:val="00EB4EDF"/>
    <w:pPr>
      <w:spacing w:line="240" w:lineRule="auto"/>
    </w:pPr>
    <w:tblPr>
      <w:tblStyleRowBandSize w:val="1"/>
      <w:tblStyleColBandSize w:val="1"/>
      <w:tblBorders>
        <w:top w:val="single" w:sz="4" w:space="0" w:color="7CC8FF" w:themeColor="accent1" w:themeTint="66"/>
        <w:left w:val="single" w:sz="4" w:space="0" w:color="7CC8FF" w:themeColor="accent1" w:themeTint="66"/>
        <w:bottom w:val="single" w:sz="4" w:space="0" w:color="7CC8FF" w:themeColor="accent1" w:themeTint="66"/>
        <w:right w:val="single" w:sz="4" w:space="0" w:color="7CC8FF" w:themeColor="accent1" w:themeTint="66"/>
        <w:insideH w:val="single" w:sz="4" w:space="0" w:color="7CC8FF" w:themeColor="accent1" w:themeTint="66"/>
        <w:insideV w:val="single" w:sz="4" w:space="0" w:color="7CC8FF" w:themeColor="accent1" w:themeTint="66"/>
      </w:tblBorders>
    </w:tblPr>
    <w:tblStylePr w:type="firstRow">
      <w:rPr>
        <w:b/>
        <w:bCs/>
      </w:rPr>
      <w:tblPr/>
      <w:tcPr>
        <w:tcBorders>
          <w:bottom w:val="single" w:sz="12" w:space="0" w:color="3AADFF" w:themeColor="accent1" w:themeTint="99"/>
        </w:tcBorders>
      </w:tcPr>
    </w:tblStylePr>
    <w:tblStylePr w:type="lastRow">
      <w:rPr>
        <w:b/>
        <w:bCs/>
      </w:rPr>
      <w:tblPr/>
      <w:tcPr>
        <w:tcBorders>
          <w:top w:val="double" w:sz="2" w:space="0" w:color="3AAD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B4EDF"/>
    <w:pPr>
      <w:spacing w:line="240" w:lineRule="auto"/>
    </w:pPr>
    <w:tblPr>
      <w:tblStyleRowBandSize w:val="1"/>
      <w:tblStyleColBandSize w:val="1"/>
      <w:tblBorders>
        <w:top w:val="single" w:sz="4" w:space="0" w:color="DBDCDD" w:themeColor="accent2" w:themeTint="66"/>
        <w:left w:val="single" w:sz="4" w:space="0" w:color="DBDCDD" w:themeColor="accent2" w:themeTint="66"/>
        <w:bottom w:val="single" w:sz="4" w:space="0" w:color="DBDCDD" w:themeColor="accent2" w:themeTint="66"/>
        <w:right w:val="single" w:sz="4" w:space="0" w:color="DBDCDD" w:themeColor="accent2" w:themeTint="66"/>
        <w:insideH w:val="single" w:sz="4" w:space="0" w:color="DBDCDD" w:themeColor="accent2" w:themeTint="66"/>
        <w:insideV w:val="single" w:sz="4" w:space="0" w:color="DBDCDD" w:themeColor="accent2" w:themeTint="66"/>
      </w:tblBorders>
    </w:tblPr>
    <w:tblStylePr w:type="firstRow">
      <w:rPr>
        <w:b/>
        <w:bCs/>
      </w:rPr>
      <w:tblPr/>
      <w:tcPr>
        <w:tcBorders>
          <w:bottom w:val="single" w:sz="12" w:space="0" w:color="CACBCD" w:themeColor="accent2" w:themeTint="99"/>
        </w:tcBorders>
      </w:tcPr>
    </w:tblStylePr>
    <w:tblStylePr w:type="lastRow">
      <w:rPr>
        <w:b/>
        <w:bCs/>
      </w:rPr>
      <w:tblPr/>
      <w:tcPr>
        <w:tcBorders>
          <w:top w:val="double" w:sz="2" w:space="0" w:color="CACBCD"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B4EDF"/>
    <w:pPr>
      <w:spacing w:line="240" w:lineRule="auto"/>
    </w:pPr>
    <w:tblPr>
      <w:tblStyleRowBandSize w:val="1"/>
      <w:tblStyleColBandSize w:val="1"/>
      <w:tblBorders>
        <w:top w:val="single" w:sz="4" w:space="0" w:color="FFCC8E" w:themeColor="accent3" w:themeTint="66"/>
        <w:left w:val="single" w:sz="4" w:space="0" w:color="FFCC8E" w:themeColor="accent3" w:themeTint="66"/>
        <w:bottom w:val="single" w:sz="4" w:space="0" w:color="FFCC8E" w:themeColor="accent3" w:themeTint="66"/>
        <w:right w:val="single" w:sz="4" w:space="0" w:color="FFCC8E" w:themeColor="accent3" w:themeTint="66"/>
        <w:insideH w:val="single" w:sz="4" w:space="0" w:color="FFCC8E" w:themeColor="accent3" w:themeTint="66"/>
        <w:insideV w:val="single" w:sz="4" w:space="0" w:color="FFCC8E" w:themeColor="accent3" w:themeTint="66"/>
      </w:tblBorders>
    </w:tblPr>
    <w:tblStylePr w:type="firstRow">
      <w:rPr>
        <w:b/>
        <w:bCs/>
      </w:rPr>
      <w:tblPr/>
      <w:tcPr>
        <w:tcBorders>
          <w:bottom w:val="single" w:sz="12" w:space="0" w:color="FFB255" w:themeColor="accent3" w:themeTint="99"/>
        </w:tcBorders>
      </w:tcPr>
    </w:tblStylePr>
    <w:tblStylePr w:type="lastRow">
      <w:rPr>
        <w:b/>
        <w:bCs/>
      </w:rPr>
      <w:tblPr/>
      <w:tcPr>
        <w:tcBorders>
          <w:top w:val="double" w:sz="2" w:space="0" w:color="FFB255"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B4EDF"/>
    <w:pPr>
      <w:spacing w:line="240" w:lineRule="auto"/>
    </w:pPr>
    <w:tblPr>
      <w:tblStyleRowBandSize w:val="1"/>
      <w:tblStyleColBandSize w:val="1"/>
      <w:tblBorders>
        <w:top w:val="single" w:sz="4" w:space="0" w:color="FFFFFF" w:themeColor="accent4" w:themeTint="66"/>
        <w:left w:val="single" w:sz="4" w:space="0" w:color="FFFFFF" w:themeColor="accent4" w:themeTint="66"/>
        <w:bottom w:val="single" w:sz="4" w:space="0" w:color="FFFFFF" w:themeColor="accent4" w:themeTint="66"/>
        <w:right w:val="single" w:sz="4" w:space="0" w:color="FFFFFF" w:themeColor="accent4" w:themeTint="66"/>
        <w:insideH w:val="single" w:sz="4" w:space="0" w:color="FFFFFF" w:themeColor="accent4" w:themeTint="66"/>
        <w:insideV w:val="single" w:sz="4" w:space="0" w:color="FFFFFF" w:themeColor="accent4" w:themeTint="66"/>
      </w:tblBorders>
    </w:tblPr>
    <w:tblStylePr w:type="firstRow">
      <w:rPr>
        <w:b/>
        <w:bCs/>
      </w:rPr>
      <w:tblPr/>
      <w:tcPr>
        <w:tcBorders>
          <w:bottom w:val="single" w:sz="12" w:space="0" w:color="FFFFFF" w:themeColor="accent4" w:themeTint="99"/>
        </w:tcBorders>
      </w:tcPr>
    </w:tblStylePr>
    <w:tblStylePr w:type="lastRow">
      <w:rPr>
        <w:b/>
        <w:bCs/>
      </w:rPr>
      <w:tblPr/>
      <w:tcPr>
        <w:tcBorders>
          <w:top w:val="double" w:sz="2" w:space="0" w:color="FFFFF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B4EDF"/>
    <w:pPr>
      <w:spacing w:line="240" w:lineRule="auto"/>
    </w:pPr>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B4EDF"/>
    <w:pPr>
      <w:spacing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B4ED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B4EDF"/>
    <w:pPr>
      <w:spacing w:line="240" w:lineRule="auto"/>
    </w:pPr>
    <w:tblPr>
      <w:tblStyleRowBandSize w:val="1"/>
      <w:tblStyleColBandSize w:val="1"/>
      <w:tblBorders>
        <w:top w:val="single" w:sz="2" w:space="0" w:color="3AADFF" w:themeColor="accent1" w:themeTint="99"/>
        <w:bottom w:val="single" w:sz="2" w:space="0" w:color="3AADFF" w:themeColor="accent1" w:themeTint="99"/>
        <w:insideH w:val="single" w:sz="2" w:space="0" w:color="3AADFF" w:themeColor="accent1" w:themeTint="99"/>
        <w:insideV w:val="single" w:sz="2" w:space="0" w:color="3AADFF" w:themeColor="accent1" w:themeTint="99"/>
      </w:tblBorders>
    </w:tblPr>
    <w:tblStylePr w:type="firstRow">
      <w:rPr>
        <w:b/>
        <w:bCs/>
      </w:rPr>
      <w:tblPr/>
      <w:tcPr>
        <w:tcBorders>
          <w:top w:val="nil"/>
          <w:bottom w:val="single" w:sz="12" w:space="0" w:color="3AADFF" w:themeColor="accent1" w:themeTint="99"/>
          <w:insideH w:val="nil"/>
          <w:insideV w:val="nil"/>
        </w:tcBorders>
        <w:shd w:val="clear" w:color="auto" w:fill="FFFFFF" w:themeFill="background1"/>
      </w:tcPr>
    </w:tblStylePr>
    <w:tblStylePr w:type="lastRow">
      <w:rPr>
        <w:b/>
        <w:bCs/>
      </w:rPr>
      <w:tblPr/>
      <w:tcPr>
        <w:tcBorders>
          <w:top w:val="double" w:sz="2" w:space="0" w:color="3A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GridTable2-Accent21">
    <w:name w:val="Grid Table 2 - Accent 21"/>
    <w:basedOn w:val="TableNormal"/>
    <w:uiPriority w:val="47"/>
    <w:semiHidden/>
    <w:rsid w:val="00EB4EDF"/>
    <w:pPr>
      <w:spacing w:line="240" w:lineRule="auto"/>
    </w:pPr>
    <w:tblPr>
      <w:tblStyleRowBandSize w:val="1"/>
      <w:tblStyleColBandSize w:val="1"/>
      <w:tblBorders>
        <w:top w:val="single" w:sz="2" w:space="0" w:color="CACBCD" w:themeColor="accent2" w:themeTint="99"/>
        <w:bottom w:val="single" w:sz="2" w:space="0" w:color="CACBCD" w:themeColor="accent2" w:themeTint="99"/>
        <w:insideH w:val="single" w:sz="2" w:space="0" w:color="CACBCD" w:themeColor="accent2" w:themeTint="99"/>
        <w:insideV w:val="single" w:sz="2" w:space="0" w:color="CACBCD" w:themeColor="accent2" w:themeTint="99"/>
      </w:tblBorders>
    </w:tblPr>
    <w:tblStylePr w:type="firstRow">
      <w:rPr>
        <w:b/>
        <w:bCs/>
      </w:rPr>
      <w:tblPr/>
      <w:tcPr>
        <w:tcBorders>
          <w:top w:val="nil"/>
          <w:bottom w:val="single" w:sz="12" w:space="0" w:color="CACBCD" w:themeColor="accent2" w:themeTint="99"/>
          <w:insideH w:val="nil"/>
          <w:insideV w:val="nil"/>
        </w:tcBorders>
        <w:shd w:val="clear" w:color="auto" w:fill="FFFFFF" w:themeFill="background1"/>
      </w:tcPr>
    </w:tblStylePr>
    <w:tblStylePr w:type="lastRow">
      <w:rPr>
        <w:b/>
        <w:bCs/>
      </w:rPr>
      <w:tblPr/>
      <w:tcPr>
        <w:tcBorders>
          <w:top w:val="double" w:sz="2" w:space="0" w:color="CACB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GridTable2-Accent31">
    <w:name w:val="Grid Table 2 - Accent 31"/>
    <w:basedOn w:val="TableNormal"/>
    <w:uiPriority w:val="47"/>
    <w:semiHidden/>
    <w:rsid w:val="00EB4EDF"/>
    <w:pPr>
      <w:spacing w:line="240" w:lineRule="auto"/>
    </w:pPr>
    <w:tblPr>
      <w:tblStyleRowBandSize w:val="1"/>
      <w:tblStyleColBandSize w:val="1"/>
      <w:tblBorders>
        <w:top w:val="single" w:sz="2" w:space="0" w:color="FFB255" w:themeColor="accent3" w:themeTint="99"/>
        <w:bottom w:val="single" w:sz="2" w:space="0" w:color="FFB255" w:themeColor="accent3" w:themeTint="99"/>
        <w:insideH w:val="single" w:sz="2" w:space="0" w:color="FFB255" w:themeColor="accent3" w:themeTint="99"/>
        <w:insideV w:val="single" w:sz="2" w:space="0" w:color="FFB255" w:themeColor="accent3" w:themeTint="99"/>
      </w:tblBorders>
    </w:tblPr>
    <w:tblStylePr w:type="firstRow">
      <w:rPr>
        <w:b/>
        <w:bCs/>
      </w:rPr>
      <w:tblPr/>
      <w:tcPr>
        <w:tcBorders>
          <w:top w:val="nil"/>
          <w:bottom w:val="single" w:sz="12" w:space="0" w:color="FFB255" w:themeColor="accent3" w:themeTint="99"/>
          <w:insideH w:val="nil"/>
          <w:insideV w:val="nil"/>
        </w:tcBorders>
        <w:shd w:val="clear" w:color="auto" w:fill="FFFFFF" w:themeFill="background1"/>
      </w:tcPr>
    </w:tblStylePr>
    <w:tblStylePr w:type="lastRow">
      <w:rPr>
        <w:b/>
        <w:bCs/>
      </w:rPr>
      <w:tblPr/>
      <w:tcPr>
        <w:tcBorders>
          <w:top w:val="double" w:sz="2" w:space="0" w:color="FFB25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GridTable2-Accent41">
    <w:name w:val="Grid Table 2 - Accent 41"/>
    <w:basedOn w:val="TableNormal"/>
    <w:uiPriority w:val="47"/>
    <w:semiHidden/>
    <w:rsid w:val="00EB4EDF"/>
    <w:pPr>
      <w:spacing w:line="240" w:lineRule="auto"/>
    </w:pPr>
    <w:tblPr>
      <w:tblStyleRowBandSize w:val="1"/>
      <w:tblStyleColBandSize w:val="1"/>
      <w:tblBorders>
        <w:top w:val="single" w:sz="2" w:space="0" w:color="FFFFFF" w:themeColor="accent4" w:themeTint="99"/>
        <w:bottom w:val="single" w:sz="2" w:space="0" w:color="FFFFFF" w:themeColor="accent4" w:themeTint="99"/>
        <w:insideH w:val="single" w:sz="2" w:space="0" w:color="FFFFFF" w:themeColor="accent4" w:themeTint="99"/>
        <w:insideV w:val="single" w:sz="2" w:space="0" w:color="FFFFFF" w:themeColor="accent4" w:themeTint="99"/>
      </w:tblBorders>
    </w:tblPr>
    <w:tblStylePr w:type="firstRow">
      <w:rPr>
        <w:b/>
        <w:bCs/>
      </w:rPr>
      <w:tblPr/>
      <w:tcPr>
        <w:tcBorders>
          <w:top w:val="nil"/>
          <w:bottom w:val="single" w:sz="12" w:space="0" w:color="FFFFFF" w:themeColor="accent4" w:themeTint="99"/>
          <w:insideH w:val="nil"/>
          <w:insideV w:val="nil"/>
        </w:tcBorders>
        <w:shd w:val="clear" w:color="auto" w:fill="FFFFFF" w:themeFill="background1"/>
      </w:tcPr>
    </w:tblStylePr>
    <w:tblStylePr w:type="lastRow">
      <w:rPr>
        <w:b/>
        <w:bCs/>
      </w:rPr>
      <w:tblPr/>
      <w:tcPr>
        <w:tcBorders>
          <w:top w:val="double" w:sz="2" w:space="0" w:color="FFFF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GridTable2-Accent51">
    <w:name w:val="Grid Table 2 - Accent 51"/>
    <w:basedOn w:val="TableNormal"/>
    <w:uiPriority w:val="47"/>
    <w:semiHidden/>
    <w:rsid w:val="00EB4EDF"/>
    <w:pPr>
      <w:spacing w:line="240" w:lineRule="auto"/>
    </w:pPr>
    <w:tblPr>
      <w:tblStyleRowBandSize w:val="1"/>
      <w:tblStyleColBandSize w:val="1"/>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GridTable2-Accent61">
    <w:name w:val="Grid Table 2 - Accent 61"/>
    <w:basedOn w:val="TableNormal"/>
    <w:uiPriority w:val="47"/>
    <w:semiHidden/>
    <w:rsid w:val="00EB4EDF"/>
    <w:pPr>
      <w:spacing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GridTable31">
    <w:name w:val="Grid Table 31"/>
    <w:basedOn w:val="TableNormal"/>
    <w:uiPriority w:val="48"/>
    <w:semiHidden/>
    <w:rsid w:val="00EB4ED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B4EDF"/>
    <w:pPr>
      <w:spacing w:line="240" w:lineRule="auto"/>
    </w:pPr>
    <w:tblPr>
      <w:tblStyleRowBandSize w:val="1"/>
      <w:tblStyleColBandSize w:val="1"/>
      <w:tblBorders>
        <w:top w:val="single" w:sz="4" w:space="0" w:color="3AADFF" w:themeColor="accent1" w:themeTint="99"/>
        <w:left w:val="single" w:sz="4" w:space="0" w:color="3AADFF" w:themeColor="accent1" w:themeTint="99"/>
        <w:bottom w:val="single" w:sz="4" w:space="0" w:color="3AADFF" w:themeColor="accent1" w:themeTint="99"/>
        <w:right w:val="single" w:sz="4" w:space="0" w:color="3AADFF" w:themeColor="accent1" w:themeTint="99"/>
        <w:insideH w:val="single" w:sz="4" w:space="0" w:color="3AADFF" w:themeColor="accent1" w:themeTint="99"/>
        <w:insideV w:val="single" w:sz="4" w:space="0" w:color="3A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3FF" w:themeFill="accent1" w:themeFillTint="33"/>
      </w:tcPr>
    </w:tblStylePr>
    <w:tblStylePr w:type="band1Horz">
      <w:tblPr/>
      <w:tcPr>
        <w:shd w:val="clear" w:color="auto" w:fill="BDE3FF" w:themeFill="accent1" w:themeFillTint="33"/>
      </w:tcPr>
    </w:tblStylePr>
    <w:tblStylePr w:type="neCell">
      <w:tblPr/>
      <w:tcPr>
        <w:tcBorders>
          <w:bottom w:val="single" w:sz="4" w:space="0" w:color="3AADFF" w:themeColor="accent1" w:themeTint="99"/>
        </w:tcBorders>
      </w:tcPr>
    </w:tblStylePr>
    <w:tblStylePr w:type="nwCell">
      <w:tblPr/>
      <w:tcPr>
        <w:tcBorders>
          <w:bottom w:val="single" w:sz="4" w:space="0" w:color="3AADFF" w:themeColor="accent1" w:themeTint="99"/>
        </w:tcBorders>
      </w:tcPr>
    </w:tblStylePr>
    <w:tblStylePr w:type="seCell">
      <w:tblPr/>
      <w:tcPr>
        <w:tcBorders>
          <w:top w:val="single" w:sz="4" w:space="0" w:color="3AADFF" w:themeColor="accent1" w:themeTint="99"/>
        </w:tcBorders>
      </w:tcPr>
    </w:tblStylePr>
    <w:tblStylePr w:type="swCell">
      <w:tblPr/>
      <w:tcPr>
        <w:tcBorders>
          <w:top w:val="single" w:sz="4" w:space="0" w:color="3AADFF" w:themeColor="accent1" w:themeTint="99"/>
        </w:tcBorders>
      </w:tcPr>
    </w:tblStylePr>
  </w:style>
  <w:style w:type="table" w:customStyle="1" w:styleId="GridTable3-Accent21">
    <w:name w:val="Grid Table 3 - Accent 21"/>
    <w:basedOn w:val="TableNormal"/>
    <w:uiPriority w:val="48"/>
    <w:semiHidden/>
    <w:rsid w:val="00EB4EDF"/>
    <w:pPr>
      <w:spacing w:line="240" w:lineRule="auto"/>
    </w:pPr>
    <w:tblPr>
      <w:tblStyleRowBandSize w:val="1"/>
      <w:tblStyleColBandSize w:val="1"/>
      <w:tblBorders>
        <w:top w:val="single" w:sz="4" w:space="0" w:color="CACBCD" w:themeColor="accent2" w:themeTint="99"/>
        <w:left w:val="single" w:sz="4" w:space="0" w:color="CACBCD" w:themeColor="accent2" w:themeTint="99"/>
        <w:bottom w:val="single" w:sz="4" w:space="0" w:color="CACBCD" w:themeColor="accent2" w:themeTint="99"/>
        <w:right w:val="single" w:sz="4" w:space="0" w:color="CACBCD" w:themeColor="accent2" w:themeTint="99"/>
        <w:insideH w:val="single" w:sz="4" w:space="0" w:color="CACBCD" w:themeColor="accent2" w:themeTint="99"/>
        <w:insideV w:val="single" w:sz="4" w:space="0" w:color="CACB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E" w:themeFill="accent2" w:themeFillTint="33"/>
      </w:tcPr>
    </w:tblStylePr>
    <w:tblStylePr w:type="band1Horz">
      <w:tblPr/>
      <w:tcPr>
        <w:shd w:val="clear" w:color="auto" w:fill="EDEDEE" w:themeFill="accent2" w:themeFillTint="33"/>
      </w:tcPr>
    </w:tblStylePr>
    <w:tblStylePr w:type="neCell">
      <w:tblPr/>
      <w:tcPr>
        <w:tcBorders>
          <w:bottom w:val="single" w:sz="4" w:space="0" w:color="CACBCD" w:themeColor="accent2" w:themeTint="99"/>
        </w:tcBorders>
      </w:tcPr>
    </w:tblStylePr>
    <w:tblStylePr w:type="nwCell">
      <w:tblPr/>
      <w:tcPr>
        <w:tcBorders>
          <w:bottom w:val="single" w:sz="4" w:space="0" w:color="CACBCD" w:themeColor="accent2" w:themeTint="99"/>
        </w:tcBorders>
      </w:tcPr>
    </w:tblStylePr>
    <w:tblStylePr w:type="seCell">
      <w:tblPr/>
      <w:tcPr>
        <w:tcBorders>
          <w:top w:val="single" w:sz="4" w:space="0" w:color="CACBCD" w:themeColor="accent2" w:themeTint="99"/>
        </w:tcBorders>
      </w:tcPr>
    </w:tblStylePr>
    <w:tblStylePr w:type="swCell">
      <w:tblPr/>
      <w:tcPr>
        <w:tcBorders>
          <w:top w:val="single" w:sz="4" w:space="0" w:color="CACBCD" w:themeColor="accent2" w:themeTint="99"/>
        </w:tcBorders>
      </w:tcPr>
    </w:tblStylePr>
  </w:style>
  <w:style w:type="table" w:customStyle="1" w:styleId="GridTable3-Accent31">
    <w:name w:val="Grid Table 3 - Accent 31"/>
    <w:basedOn w:val="TableNormal"/>
    <w:uiPriority w:val="48"/>
    <w:semiHidden/>
    <w:rsid w:val="00EB4EDF"/>
    <w:pPr>
      <w:spacing w:line="240" w:lineRule="auto"/>
    </w:pPr>
    <w:tblPr>
      <w:tblStyleRowBandSize w:val="1"/>
      <w:tblStyleColBandSize w:val="1"/>
      <w:tblBorders>
        <w:top w:val="single" w:sz="4" w:space="0" w:color="FFB255" w:themeColor="accent3" w:themeTint="99"/>
        <w:left w:val="single" w:sz="4" w:space="0" w:color="FFB255" w:themeColor="accent3" w:themeTint="99"/>
        <w:bottom w:val="single" w:sz="4" w:space="0" w:color="FFB255" w:themeColor="accent3" w:themeTint="99"/>
        <w:right w:val="single" w:sz="4" w:space="0" w:color="FFB255" w:themeColor="accent3" w:themeTint="99"/>
        <w:insideH w:val="single" w:sz="4" w:space="0" w:color="FFB255" w:themeColor="accent3" w:themeTint="99"/>
        <w:insideV w:val="single" w:sz="4" w:space="0" w:color="FFB25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6" w:themeFill="accent3" w:themeFillTint="33"/>
      </w:tcPr>
    </w:tblStylePr>
    <w:tblStylePr w:type="band1Horz">
      <w:tblPr/>
      <w:tcPr>
        <w:shd w:val="clear" w:color="auto" w:fill="FFE5C6" w:themeFill="accent3" w:themeFillTint="33"/>
      </w:tcPr>
    </w:tblStylePr>
    <w:tblStylePr w:type="neCell">
      <w:tblPr/>
      <w:tcPr>
        <w:tcBorders>
          <w:bottom w:val="single" w:sz="4" w:space="0" w:color="FFB255" w:themeColor="accent3" w:themeTint="99"/>
        </w:tcBorders>
      </w:tcPr>
    </w:tblStylePr>
    <w:tblStylePr w:type="nwCell">
      <w:tblPr/>
      <w:tcPr>
        <w:tcBorders>
          <w:bottom w:val="single" w:sz="4" w:space="0" w:color="FFB255" w:themeColor="accent3" w:themeTint="99"/>
        </w:tcBorders>
      </w:tcPr>
    </w:tblStylePr>
    <w:tblStylePr w:type="seCell">
      <w:tblPr/>
      <w:tcPr>
        <w:tcBorders>
          <w:top w:val="single" w:sz="4" w:space="0" w:color="FFB255" w:themeColor="accent3" w:themeTint="99"/>
        </w:tcBorders>
      </w:tcPr>
    </w:tblStylePr>
    <w:tblStylePr w:type="swCell">
      <w:tblPr/>
      <w:tcPr>
        <w:tcBorders>
          <w:top w:val="single" w:sz="4" w:space="0" w:color="FFB255" w:themeColor="accent3" w:themeTint="99"/>
        </w:tcBorders>
      </w:tcPr>
    </w:tblStylePr>
  </w:style>
  <w:style w:type="table" w:customStyle="1" w:styleId="GridTable3-Accent41">
    <w:name w:val="Grid Table 3 - Accent 41"/>
    <w:basedOn w:val="TableNormal"/>
    <w:uiPriority w:val="48"/>
    <w:semiHidden/>
    <w:rsid w:val="00EB4EDF"/>
    <w:pPr>
      <w:spacing w:line="240" w:lineRule="auto"/>
    </w:pPr>
    <w:tblPr>
      <w:tblStyleRowBandSize w:val="1"/>
      <w:tblStyleColBandSize w:val="1"/>
      <w:tblBorders>
        <w:top w:val="single" w:sz="4" w:space="0" w:color="FFFFFF" w:themeColor="accent4" w:themeTint="99"/>
        <w:left w:val="single" w:sz="4" w:space="0" w:color="FFFFFF" w:themeColor="accent4" w:themeTint="99"/>
        <w:bottom w:val="single" w:sz="4" w:space="0" w:color="FFFFFF" w:themeColor="accent4" w:themeTint="99"/>
        <w:right w:val="single" w:sz="4" w:space="0" w:color="FFFFFF" w:themeColor="accent4" w:themeTint="99"/>
        <w:insideH w:val="single" w:sz="4" w:space="0" w:color="FFFFFF" w:themeColor="accent4" w:themeTint="99"/>
        <w:insideV w:val="single" w:sz="4" w:space="0" w:color="FFFF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4" w:themeFillTint="33"/>
      </w:tcPr>
    </w:tblStylePr>
    <w:tblStylePr w:type="band1Horz">
      <w:tblPr/>
      <w:tcPr>
        <w:shd w:val="clear" w:color="auto" w:fill="FFFFFF" w:themeFill="accent4" w:themeFillTint="33"/>
      </w:tcPr>
    </w:tblStylePr>
    <w:tblStylePr w:type="neCell">
      <w:tblPr/>
      <w:tcPr>
        <w:tcBorders>
          <w:bottom w:val="single" w:sz="4" w:space="0" w:color="FFFFFF" w:themeColor="accent4" w:themeTint="99"/>
        </w:tcBorders>
      </w:tcPr>
    </w:tblStylePr>
    <w:tblStylePr w:type="nwCell">
      <w:tblPr/>
      <w:tcPr>
        <w:tcBorders>
          <w:bottom w:val="single" w:sz="4" w:space="0" w:color="FFFFFF" w:themeColor="accent4" w:themeTint="99"/>
        </w:tcBorders>
      </w:tcPr>
    </w:tblStylePr>
    <w:tblStylePr w:type="seCell">
      <w:tblPr/>
      <w:tcPr>
        <w:tcBorders>
          <w:top w:val="single" w:sz="4" w:space="0" w:color="FFFFFF" w:themeColor="accent4" w:themeTint="99"/>
        </w:tcBorders>
      </w:tcPr>
    </w:tblStylePr>
    <w:tblStylePr w:type="swCell">
      <w:tblPr/>
      <w:tcPr>
        <w:tcBorders>
          <w:top w:val="single" w:sz="4" w:space="0" w:color="FFFFFF" w:themeColor="accent4" w:themeTint="99"/>
        </w:tcBorders>
      </w:tcPr>
    </w:tblStylePr>
  </w:style>
  <w:style w:type="table" w:customStyle="1" w:styleId="GridTable3-Accent51">
    <w:name w:val="Grid Table 3 - Accent 51"/>
    <w:basedOn w:val="TableNormal"/>
    <w:uiPriority w:val="48"/>
    <w:semiHidden/>
    <w:rsid w:val="00EB4EDF"/>
    <w:pPr>
      <w:spacing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customStyle="1" w:styleId="GridTable3-Accent61">
    <w:name w:val="Grid Table 3 - Accent 61"/>
    <w:basedOn w:val="TableNormal"/>
    <w:uiPriority w:val="48"/>
    <w:semiHidden/>
    <w:rsid w:val="00EB4EDF"/>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customStyle="1" w:styleId="GridTable41">
    <w:name w:val="Grid Table 41"/>
    <w:basedOn w:val="TableNormal"/>
    <w:uiPriority w:val="49"/>
    <w:semiHidden/>
    <w:rsid w:val="00EB4ED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B4EDF"/>
    <w:pPr>
      <w:spacing w:line="240" w:lineRule="auto"/>
    </w:pPr>
    <w:tblPr>
      <w:tblStyleRowBandSize w:val="1"/>
      <w:tblStyleColBandSize w:val="1"/>
      <w:tblBorders>
        <w:top w:val="single" w:sz="4" w:space="0" w:color="3AADFF" w:themeColor="accent1" w:themeTint="99"/>
        <w:left w:val="single" w:sz="4" w:space="0" w:color="3AADFF" w:themeColor="accent1" w:themeTint="99"/>
        <w:bottom w:val="single" w:sz="4" w:space="0" w:color="3AADFF" w:themeColor="accent1" w:themeTint="99"/>
        <w:right w:val="single" w:sz="4" w:space="0" w:color="3AADFF" w:themeColor="accent1" w:themeTint="99"/>
        <w:insideH w:val="single" w:sz="4" w:space="0" w:color="3AADFF" w:themeColor="accent1" w:themeTint="99"/>
        <w:insideV w:val="single" w:sz="4" w:space="0" w:color="3AADFF" w:themeColor="accent1" w:themeTint="99"/>
      </w:tblBorders>
    </w:tblPr>
    <w:tblStylePr w:type="firstRow">
      <w:rPr>
        <w:b/>
        <w:bCs/>
        <w:color w:val="FFFFFF" w:themeColor="background1"/>
      </w:rPr>
      <w:tblPr/>
      <w:tcPr>
        <w:tcBorders>
          <w:top w:val="single" w:sz="4" w:space="0" w:color="006BB7" w:themeColor="accent1"/>
          <w:left w:val="single" w:sz="4" w:space="0" w:color="006BB7" w:themeColor="accent1"/>
          <w:bottom w:val="single" w:sz="4" w:space="0" w:color="006BB7" w:themeColor="accent1"/>
          <w:right w:val="single" w:sz="4" w:space="0" w:color="006BB7" w:themeColor="accent1"/>
          <w:insideH w:val="nil"/>
          <w:insideV w:val="nil"/>
        </w:tcBorders>
        <w:shd w:val="clear" w:color="auto" w:fill="006BB7" w:themeFill="accent1"/>
      </w:tcPr>
    </w:tblStylePr>
    <w:tblStylePr w:type="lastRow">
      <w:rPr>
        <w:b/>
        <w:bCs/>
      </w:rPr>
      <w:tblPr/>
      <w:tcPr>
        <w:tcBorders>
          <w:top w:val="double" w:sz="4" w:space="0" w:color="006BB7" w:themeColor="accent1"/>
        </w:tcBorders>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GridTable4-Accent21">
    <w:name w:val="Grid Table 4 - Accent 21"/>
    <w:basedOn w:val="TableNormal"/>
    <w:uiPriority w:val="49"/>
    <w:semiHidden/>
    <w:rsid w:val="00EB4EDF"/>
    <w:pPr>
      <w:spacing w:line="240" w:lineRule="auto"/>
    </w:pPr>
    <w:tblPr>
      <w:tblStyleRowBandSize w:val="1"/>
      <w:tblStyleColBandSize w:val="1"/>
      <w:tblBorders>
        <w:top w:val="single" w:sz="4" w:space="0" w:color="CACBCD" w:themeColor="accent2" w:themeTint="99"/>
        <w:left w:val="single" w:sz="4" w:space="0" w:color="CACBCD" w:themeColor="accent2" w:themeTint="99"/>
        <w:bottom w:val="single" w:sz="4" w:space="0" w:color="CACBCD" w:themeColor="accent2" w:themeTint="99"/>
        <w:right w:val="single" w:sz="4" w:space="0" w:color="CACBCD" w:themeColor="accent2" w:themeTint="99"/>
        <w:insideH w:val="single" w:sz="4" w:space="0" w:color="CACBCD" w:themeColor="accent2" w:themeTint="99"/>
        <w:insideV w:val="single" w:sz="4" w:space="0" w:color="CACBCD" w:themeColor="accent2" w:themeTint="99"/>
      </w:tblBorders>
    </w:tblPr>
    <w:tblStylePr w:type="firstRow">
      <w:rPr>
        <w:b/>
        <w:bCs/>
        <w:color w:val="FFFFFF" w:themeColor="background1"/>
      </w:rPr>
      <w:tblPr/>
      <w:tcPr>
        <w:tcBorders>
          <w:top w:val="single" w:sz="4" w:space="0" w:color="A7A9AC" w:themeColor="accent2"/>
          <w:left w:val="single" w:sz="4" w:space="0" w:color="A7A9AC" w:themeColor="accent2"/>
          <w:bottom w:val="single" w:sz="4" w:space="0" w:color="A7A9AC" w:themeColor="accent2"/>
          <w:right w:val="single" w:sz="4" w:space="0" w:color="A7A9AC" w:themeColor="accent2"/>
          <w:insideH w:val="nil"/>
          <w:insideV w:val="nil"/>
        </w:tcBorders>
        <w:shd w:val="clear" w:color="auto" w:fill="A7A9AC" w:themeFill="accent2"/>
      </w:tcPr>
    </w:tblStylePr>
    <w:tblStylePr w:type="lastRow">
      <w:rPr>
        <w:b/>
        <w:bCs/>
      </w:rPr>
      <w:tblPr/>
      <w:tcPr>
        <w:tcBorders>
          <w:top w:val="double" w:sz="4" w:space="0" w:color="A7A9AC" w:themeColor="accent2"/>
        </w:tcBorders>
      </w:tc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GridTable4-Accent31">
    <w:name w:val="Grid Table 4 - Accent 31"/>
    <w:basedOn w:val="TableNormal"/>
    <w:uiPriority w:val="49"/>
    <w:semiHidden/>
    <w:rsid w:val="00EB4EDF"/>
    <w:pPr>
      <w:spacing w:line="240" w:lineRule="auto"/>
    </w:pPr>
    <w:tblPr>
      <w:tblStyleRowBandSize w:val="1"/>
      <w:tblStyleColBandSize w:val="1"/>
      <w:tblBorders>
        <w:top w:val="single" w:sz="4" w:space="0" w:color="FFB255" w:themeColor="accent3" w:themeTint="99"/>
        <w:left w:val="single" w:sz="4" w:space="0" w:color="FFB255" w:themeColor="accent3" w:themeTint="99"/>
        <w:bottom w:val="single" w:sz="4" w:space="0" w:color="FFB255" w:themeColor="accent3" w:themeTint="99"/>
        <w:right w:val="single" w:sz="4" w:space="0" w:color="FFB255" w:themeColor="accent3" w:themeTint="99"/>
        <w:insideH w:val="single" w:sz="4" w:space="0" w:color="FFB255" w:themeColor="accent3" w:themeTint="99"/>
        <w:insideV w:val="single" w:sz="4" w:space="0" w:color="FFB255" w:themeColor="accent3" w:themeTint="99"/>
      </w:tblBorders>
    </w:tblPr>
    <w:tblStylePr w:type="firstRow">
      <w:rPr>
        <w:b/>
        <w:bCs/>
        <w:color w:val="FFFFFF" w:themeColor="background1"/>
      </w:rPr>
      <w:tblPr/>
      <w:tcPr>
        <w:tcBorders>
          <w:top w:val="single" w:sz="4" w:space="0" w:color="E47E00" w:themeColor="accent3"/>
          <w:left w:val="single" w:sz="4" w:space="0" w:color="E47E00" w:themeColor="accent3"/>
          <w:bottom w:val="single" w:sz="4" w:space="0" w:color="E47E00" w:themeColor="accent3"/>
          <w:right w:val="single" w:sz="4" w:space="0" w:color="E47E00" w:themeColor="accent3"/>
          <w:insideH w:val="nil"/>
          <w:insideV w:val="nil"/>
        </w:tcBorders>
        <w:shd w:val="clear" w:color="auto" w:fill="E47E00" w:themeFill="accent3"/>
      </w:tcPr>
    </w:tblStylePr>
    <w:tblStylePr w:type="lastRow">
      <w:rPr>
        <w:b/>
        <w:bCs/>
      </w:rPr>
      <w:tblPr/>
      <w:tcPr>
        <w:tcBorders>
          <w:top w:val="double" w:sz="4" w:space="0" w:color="E47E00" w:themeColor="accent3"/>
        </w:tcBorders>
      </w:tc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GridTable4-Accent41">
    <w:name w:val="Grid Table 4 - Accent 41"/>
    <w:basedOn w:val="TableNormal"/>
    <w:uiPriority w:val="49"/>
    <w:semiHidden/>
    <w:rsid w:val="00EB4EDF"/>
    <w:pPr>
      <w:spacing w:line="240" w:lineRule="auto"/>
    </w:pPr>
    <w:tblPr>
      <w:tblStyleRowBandSize w:val="1"/>
      <w:tblStyleColBandSize w:val="1"/>
      <w:tblBorders>
        <w:top w:val="single" w:sz="4" w:space="0" w:color="FFFFFF" w:themeColor="accent4" w:themeTint="99"/>
        <w:left w:val="single" w:sz="4" w:space="0" w:color="FFFFFF" w:themeColor="accent4" w:themeTint="99"/>
        <w:bottom w:val="single" w:sz="4" w:space="0" w:color="FFFFFF" w:themeColor="accent4" w:themeTint="99"/>
        <w:right w:val="single" w:sz="4" w:space="0" w:color="FFFFFF" w:themeColor="accent4" w:themeTint="99"/>
        <w:insideH w:val="single" w:sz="4" w:space="0" w:color="FFFFFF" w:themeColor="accent4" w:themeTint="99"/>
        <w:insideV w:val="single" w:sz="4" w:space="0" w:color="FFFFFF" w:themeColor="accent4" w:themeTint="99"/>
      </w:tblBorders>
    </w:tblPr>
    <w:tblStylePr w:type="firstRow">
      <w:rPr>
        <w:b/>
        <w:bCs/>
        <w:color w:val="FFFFFF" w:themeColor="background1"/>
      </w:rPr>
      <w:tblPr/>
      <w:tcPr>
        <w:tcBorders>
          <w:top w:val="single" w:sz="4" w:space="0" w:color="FFFFFF" w:themeColor="accent4"/>
          <w:left w:val="single" w:sz="4" w:space="0" w:color="FFFFFF" w:themeColor="accent4"/>
          <w:bottom w:val="single" w:sz="4" w:space="0" w:color="FFFFFF" w:themeColor="accent4"/>
          <w:right w:val="single" w:sz="4" w:space="0" w:color="FFFFFF" w:themeColor="accent4"/>
          <w:insideH w:val="nil"/>
          <w:insideV w:val="nil"/>
        </w:tcBorders>
        <w:shd w:val="clear" w:color="auto" w:fill="FFFFFF" w:themeFill="accent4"/>
      </w:tcPr>
    </w:tblStylePr>
    <w:tblStylePr w:type="lastRow">
      <w:rPr>
        <w:b/>
        <w:bCs/>
      </w:rPr>
      <w:tblPr/>
      <w:tcPr>
        <w:tcBorders>
          <w:top w:val="double" w:sz="4" w:space="0" w:color="FFFFFF" w:themeColor="accent4"/>
        </w:tcBorders>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GridTable4-Accent51">
    <w:name w:val="Grid Table 4 - Accent 51"/>
    <w:basedOn w:val="TableNormal"/>
    <w:uiPriority w:val="49"/>
    <w:semiHidden/>
    <w:rsid w:val="00EB4EDF"/>
    <w:pPr>
      <w:spacing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GridTable4-Accent61">
    <w:name w:val="Grid Table 4 - Accent 61"/>
    <w:basedOn w:val="TableNormal"/>
    <w:uiPriority w:val="49"/>
    <w:semiHidden/>
    <w:rsid w:val="00EB4EDF"/>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GridTable5Dark1">
    <w:name w:val="Grid Table 5 Dark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BB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BB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BB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BB7" w:themeFill="accent1"/>
      </w:tcPr>
    </w:tblStylePr>
    <w:tblStylePr w:type="band1Vert">
      <w:tblPr/>
      <w:tcPr>
        <w:shd w:val="clear" w:color="auto" w:fill="7CC8FF" w:themeFill="accent1" w:themeFillTint="66"/>
      </w:tcPr>
    </w:tblStylePr>
    <w:tblStylePr w:type="band1Horz">
      <w:tblPr/>
      <w:tcPr>
        <w:shd w:val="clear" w:color="auto" w:fill="7CC8FF" w:themeFill="accent1" w:themeFillTint="66"/>
      </w:tcPr>
    </w:tblStylePr>
  </w:style>
  <w:style w:type="table" w:customStyle="1" w:styleId="GridTable5Dark-Accent21">
    <w:name w:val="Grid Table 5 Dark - Accent 2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A9A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A9A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A9A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A9AC" w:themeFill="accent2"/>
      </w:tcPr>
    </w:tblStylePr>
    <w:tblStylePr w:type="band1Vert">
      <w:tblPr/>
      <w:tcPr>
        <w:shd w:val="clear" w:color="auto" w:fill="DBDCDD" w:themeFill="accent2" w:themeFillTint="66"/>
      </w:tcPr>
    </w:tblStylePr>
    <w:tblStylePr w:type="band1Horz">
      <w:tblPr/>
      <w:tcPr>
        <w:shd w:val="clear" w:color="auto" w:fill="DBDCDD" w:themeFill="accent2" w:themeFillTint="66"/>
      </w:tcPr>
    </w:tblStylePr>
  </w:style>
  <w:style w:type="table" w:customStyle="1" w:styleId="GridTable5Dark-Accent31">
    <w:name w:val="Grid Table 5 Dark - Accent 3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7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7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7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7E00" w:themeFill="accent3"/>
      </w:tcPr>
    </w:tblStylePr>
    <w:tblStylePr w:type="band1Vert">
      <w:tblPr/>
      <w:tcPr>
        <w:shd w:val="clear" w:color="auto" w:fill="FFCC8E" w:themeFill="accent3" w:themeFillTint="66"/>
      </w:tcPr>
    </w:tblStylePr>
    <w:tblStylePr w:type="band1Horz">
      <w:tblPr/>
      <w:tcPr>
        <w:shd w:val="clear" w:color="auto" w:fill="FFCC8E" w:themeFill="accent3" w:themeFillTint="66"/>
      </w:tcPr>
    </w:tblStylePr>
  </w:style>
  <w:style w:type="table" w:customStyle="1" w:styleId="GridTable5Dark-Accent41">
    <w:name w:val="Grid Table 5 Dark - Accent 4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4"/>
      </w:tcPr>
    </w:tblStylePr>
    <w:tblStylePr w:type="band1Vert">
      <w:tblPr/>
      <w:tcPr>
        <w:shd w:val="clear" w:color="auto" w:fill="FFFFFF" w:themeFill="accent4" w:themeFillTint="66"/>
      </w:tcPr>
    </w:tblStylePr>
    <w:tblStylePr w:type="band1Horz">
      <w:tblPr/>
      <w:tcPr>
        <w:shd w:val="clear" w:color="auto" w:fill="FFFFFF" w:themeFill="accent4" w:themeFillTint="66"/>
      </w:tcPr>
    </w:tblStylePr>
  </w:style>
  <w:style w:type="table" w:customStyle="1" w:styleId="GridTable5Dark-Accent51">
    <w:name w:val="Grid Table 5 Dark - Accent 5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customStyle="1" w:styleId="GridTable5Dark-Accent61">
    <w:name w:val="Grid Table 5 Dark - Accent 6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customStyle="1" w:styleId="GridTable6Colorful1">
    <w:name w:val="Grid Table 6 Colorful1"/>
    <w:basedOn w:val="TableNormal"/>
    <w:uiPriority w:val="51"/>
    <w:semiHidden/>
    <w:rsid w:val="00EB4ED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B4EDF"/>
    <w:pPr>
      <w:spacing w:line="240" w:lineRule="auto"/>
    </w:pPr>
    <w:rPr>
      <w:color w:val="005089" w:themeColor="accent1" w:themeShade="BF"/>
    </w:rPr>
    <w:tblPr>
      <w:tblStyleRowBandSize w:val="1"/>
      <w:tblStyleColBandSize w:val="1"/>
      <w:tblBorders>
        <w:top w:val="single" w:sz="4" w:space="0" w:color="3AADFF" w:themeColor="accent1" w:themeTint="99"/>
        <w:left w:val="single" w:sz="4" w:space="0" w:color="3AADFF" w:themeColor="accent1" w:themeTint="99"/>
        <w:bottom w:val="single" w:sz="4" w:space="0" w:color="3AADFF" w:themeColor="accent1" w:themeTint="99"/>
        <w:right w:val="single" w:sz="4" w:space="0" w:color="3AADFF" w:themeColor="accent1" w:themeTint="99"/>
        <w:insideH w:val="single" w:sz="4" w:space="0" w:color="3AADFF" w:themeColor="accent1" w:themeTint="99"/>
        <w:insideV w:val="single" w:sz="4" w:space="0" w:color="3AADFF" w:themeColor="accent1" w:themeTint="99"/>
      </w:tblBorders>
    </w:tblPr>
    <w:tblStylePr w:type="firstRow">
      <w:rPr>
        <w:b/>
        <w:bCs/>
      </w:rPr>
      <w:tblPr/>
      <w:tcPr>
        <w:tcBorders>
          <w:bottom w:val="single" w:sz="12" w:space="0" w:color="3AADFF" w:themeColor="accent1" w:themeTint="99"/>
        </w:tcBorders>
      </w:tcPr>
    </w:tblStylePr>
    <w:tblStylePr w:type="lastRow">
      <w:rPr>
        <w:b/>
        <w:bCs/>
      </w:rPr>
      <w:tblPr/>
      <w:tcPr>
        <w:tcBorders>
          <w:top w:val="double" w:sz="4" w:space="0" w:color="3AADFF" w:themeColor="accent1" w:themeTint="99"/>
        </w:tcBorders>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GridTable6Colorful-Accent21">
    <w:name w:val="Grid Table 6 Colorful - Accent 21"/>
    <w:basedOn w:val="TableNormal"/>
    <w:uiPriority w:val="51"/>
    <w:semiHidden/>
    <w:rsid w:val="00EB4EDF"/>
    <w:pPr>
      <w:spacing w:line="240" w:lineRule="auto"/>
    </w:pPr>
    <w:rPr>
      <w:color w:val="7B7E82" w:themeColor="accent2" w:themeShade="BF"/>
    </w:rPr>
    <w:tblPr>
      <w:tblStyleRowBandSize w:val="1"/>
      <w:tblStyleColBandSize w:val="1"/>
      <w:tblBorders>
        <w:top w:val="single" w:sz="4" w:space="0" w:color="CACBCD" w:themeColor="accent2" w:themeTint="99"/>
        <w:left w:val="single" w:sz="4" w:space="0" w:color="CACBCD" w:themeColor="accent2" w:themeTint="99"/>
        <w:bottom w:val="single" w:sz="4" w:space="0" w:color="CACBCD" w:themeColor="accent2" w:themeTint="99"/>
        <w:right w:val="single" w:sz="4" w:space="0" w:color="CACBCD" w:themeColor="accent2" w:themeTint="99"/>
        <w:insideH w:val="single" w:sz="4" w:space="0" w:color="CACBCD" w:themeColor="accent2" w:themeTint="99"/>
        <w:insideV w:val="single" w:sz="4" w:space="0" w:color="CACBCD" w:themeColor="accent2" w:themeTint="99"/>
      </w:tblBorders>
    </w:tblPr>
    <w:tblStylePr w:type="firstRow">
      <w:rPr>
        <w:b/>
        <w:bCs/>
      </w:rPr>
      <w:tblPr/>
      <w:tcPr>
        <w:tcBorders>
          <w:bottom w:val="single" w:sz="12" w:space="0" w:color="CACBCD" w:themeColor="accent2" w:themeTint="99"/>
        </w:tcBorders>
      </w:tcPr>
    </w:tblStylePr>
    <w:tblStylePr w:type="lastRow">
      <w:rPr>
        <w:b/>
        <w:bCs/>
      </w:rPr>
      <w:tblPr/>
      <w:tcPr>
        <w:tcBorders>
          <w:top w:val="double" w:sz="4" w:space="0" w:color="CACBCD" w:themeColor="accent2" w:themeTint="99"/>
        </w:tcBorders>
      </w:tc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GridTable6Colorful-Accent31">
    <w:name w:val="Grid Table 6 Colorful - Accent 31"/>
    <w:basedOn w:val="TableNormal"/>
    <w:uiPriority w:val="51"/>
    <w:semiHidden/>
    <w:rsid w:val="00EB4EDF"/>
    <w:pPr>
      <w:spacing w:line="240" w:lineRule="auto"/>
    </w:pPr>
    <w:rPr>
      <w:color w:val="AA5D00" w:themeColor="accent3" w:themeShade="BF"/>
    </w:rPr>
    <w:tblPr>
      <w:tblStyleRowBandSize w:val="1"/>
      <w:tblStyleColBandSize w:val="1"/>
      <w:tblBorders>
        <w:top w:val="single" w:sz="4" w:space="0" w:color="FFB255" w:themeColor="accent3" w:themeTint="99"/>
        <w:left w:val="single" w:sz="4" w:space="0" w:color="FFB255" w:themeColor="accent3" w:themeTint="99"/>
        <w:bottom w:val="single" w:sz="4" w:space="0" w:color="FFB255" w:themeColor="accent3" w:themeTint="99"/>
        <w:right w:val="single" w:sz="4" w:space="0" w:color="FFB255" w:themeColor="accent3" w:themeTint="99"/>
        <w:insideH w:val="single" w:sz="4" w:space="0" w:color="FFB255" w:themeColor="accent3" w:themeTint="99"/>
        <w:insideV w:val="single" w:sz="4" w:space="0" w:color="FFB255" w:themeColor="accent3" w:themeTint="99"/>
      </w:tblBorders>
    </w:tblPr>
    <w:tblStylePr w:type="firstRow">
      <w:rPr>
        <w:b/>
        <w:bCs/>
      </w:rPr>
      <w:tblPr/>
      <w:tcPr>
        <w:tcBorders>
          <w:bottom w:val="single" w:sz="12" w:space="0" w:color="FFB255" w:themeColor="accent3" w:themeTint="99"/>
        </w:tcBorders>
      </w:tcPr>
    </w:tblStylePr>
    <w:tblStylePr w:type="lastRow">
      <w:rPr>
        <w:b/>
        <w:bCs/>
      </w:rPr>
      <w:tblPr/>
      <w:tcPr>
        <w:tcBorders>
          <w:top w:val="double" w:sz="4" w:space="0" w:color="FFB255" w:themeColor="accent3" w:themeTint="99"/>
        </w:tcBorders>
      </w:tc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GridTable6Colorful-Accent41">
    <w:name w:val="Grid Table 6 Colorful - Accent 41"/>
    <w:basedOn w:val="TableNormal"/>
    <w:uiPriority w:val="51"/>
    <w:semiHidden/>
    <w:rsid w:val="00EB4EDF"/>
    <w:pPr>
      <w:spacing w:line="240" w:lineRule="auto"/>
    </w:pPr>
    <w:rPr>
      <w:color w:val="BFBFBF" w:themeColor="accent4" w:themeShade="BF"/>
    </w:rPr>
    <w:tblPr>
      <w:tblStyleRowBandSize w:val="1"/>
      <w:tblStyleColBandSize w:val="1"/>
      <w:tblBorders>
        <w:top w:val="single" w:sz="4" w:space="0" w:color="FFFFFF" w:themeColor="accent4" w:themeTint="99"/>
        <w:left w:val="single" w:sz="4" w:space="0" w:color="FFFFFF" w:themeColor="accent4" w:themeTint="99"/>
        <w:bottom w:val="single" w:sz="4" w:space="0" w:color="FFFFFF" w:themeColor="accent4" w:themeTint="99"/>
        <w:right w:val="single" w:sz="4" w:space="0" w:color="FFFFFF" w:themeColor="accent4" w:themeTint="99"/>
        <w:insideH w:val="single" w:sz="4" w:space="0" w:color="FFFFFF" w:themeColor="accent4" w:themeTint="99"/>
        <w:insideV w:val="single" w:sz="4" w:space="0" w:color="FFFFFF" w:themeColor="accent4" w:themeTint="99"/>
      </w:tblBorders>
    </w:tblPr>
    <w:tblStylePr w:type="firstRow">
      <w:rPr>
        <w:b/>
        <w:bCs/>
      </w:rPr>
      <w:tblPr/>
      <w:tcPr>
        <w:tcBorders>
          <w:bottom w:val="single" w:sz="12" w:space="0" w:color="FFFFFF" w:themeColor="accent4" w:themeTint="99"/>
        </w:tcBorders>
      </w:tcPr>
    </w:tblStylePr>
    <w:tblStylePr w:type="lastRow">
      <w:rPr>
        <w:b/>
        <w:bCs/>
      </w:rPr>
      <w:tblPr/>
      <w:tcPr>
        <w:tcBorders>
          <w:top w:val="double" w:sz="4" w:space="0" w:color="FFFFFF" w:themeColor="accent4" w:themeTint="99"/>
        </w:tcBorders>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GridTable6Colorful-Accent51">
    <w:name w:val="Grid Table 6 Colorful - Accent 51"/>
    <w:basedOn w:val="TableNormal"/>
    <w:uiPriority w:val="51"/>
    <w:semiHidden/>
    <w:rsid w:val="00EB4EDF"/>
    <w:pPr>
      <w:spacing w:line="240" w:lineRule="auto"/>
    </w:pPr>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GridTable6Colorful-Accent61">
    <w:name w:val="Grid Table 6 Colorful - Accent 61"/>
    <w:basedOn w:val="TableNormal"/>
    <w:uiPriority w:val="51"/>
    <w:semiHidden/>
    <w:rsid w:val="00EB4EDF"/>
    <w:pPr>
      <w:spacing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GridTable7Colorful1">
    <w:name w:val="Grid Table 7 Colorful1"/>
    <w:basedOn w:val="TableNormal"/>
    <w:uiPriority w:val="52"/>
    <w:semiHidden/>
    <w:rsid w:val="00EB4ED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B4EDF"/>
    <w:pPr>
      <w:spacing w:line="240" w:lineRule="auto"/>
    </w:pPr>
    <w:rPr>
      <w:color w:val="005089" w:themeColor="accent1" w:themeShade="BF"/>
    </w:rPr>
    <w:tblPr>
      <w:tblStyleRowBandSize w:val="1"/>
      <w:tblStyleColBandSize w:val="1"/>
      <w:tblBorders>
        <w:top w:val="single" w:sz="4" w:space="0" w:color="3AADFF" w:themeColor="accent1" w:themeTint="99"/>
        <w:left w:val="single" w:sz="4" w:space="0" w:color="3AADFF" w:themeColor="accent1" w:themeTint="99"/>
        <w:bottom w:val="single" w:sz="4" w:space="0" w:color="3AADFF" w:themeColor="accent1" w:themeTint="99"/>
        <w:right w:val="single" w:sz="4" w:space="0" w:color="3AADFF" w:themeColor="accent1" w:themeTint="99"/>
        <w:insideH w:val="single" w:sz="4" w:space="0" w:color="3AADFF" w:themeColor="accent1" w:themeTint="99"/>
        <w:insideV w:val="single" w:sz="4" w:space="0" w:color="3A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3FF" w:themeFill="accent1" w:themeFillTint="33"/>
      </w:tcPr>
    </w:tblStylePr>
    <w:tblStylePr w:type="band1Horz">
      <w:tblPr/>
      <w:tcPr>
        <w:shd w:val="clear" w:color="auto" w:fill="BDE3FF" w:themeFill="accent1" w:themeFillTint="33"/>
      </w:tcPr>
    </w:tblStylePr>
    <w:tblStylePr w:type="neCell">
      <w:tblPr/>
      <w:tcPr>
        <w:tcBorders>
          <w:bottom w:val="single" w:sz="4" w:space="0" w:color="3AADFF" w:themeColor="accent1" w:themeTint="99"/>
        </w:tcBorders>
      </w:tcPr>
    </w:tblStylePr>
    <w:tblStylePr w:type="nwCell">
      <w:tblPr/>
      <w:tcPr>
        <w:tcBorders>
          <w:bottom w:val="single" w:sz="4" w:space="0" w:color="3AADFF" w:themeColor="accent1" w:themeTint="99"/>
        </w:tcBorders>
      </w:tcPr>
    </w:tblStylePr>
    <w:tblStylePr w:type="seCell">
      <w:tblPr/>
      <w:tcPr>
        <w:tcBorders>
          <w:top w:val="single" w:sz="4" w:space="0" w:color="3AADFF" w:themeColor="accent1" w:themeTint="99"/>
        </w:tcBorders>
      </w:tcPr>
    </w:tblStylePr>
    <w:tblStylePr w:type="swCell">
      <w:tblPr/>
      <w:tcPr>
        <w:tcBorders>
          <w:top w:val="single" w:sz="4" w:space="0" w:color="3AADFF" w:themeColor="accent1" w:themeTint="99"/>
        </w:tcBorders>
      </w:tcPr>
    </w:tblStylePr>
  </w:style>
  <w:style w:type="table" w:customStyle="1" w:styleId="GridTable7Colorful-Accent21">
    <w:name w:val="Grid Table 7 Colorful - Accent 21"/>
    <w:basedOn w:val="TableNormal"/>
    <w:uiPriority w:val="52"/>
    <w:semiHidden/>
    <w:rsid w:val="00EB4EDF"/>
    <w:pPr>
      <w:spacing w:line="240" w:lineRule="auto"/>
    </w:pPr>
    <w:rPr>
      <w:color w:val="7B7E82" w:themeColor="accent2" w:themeShade="BF"/>
    </w:rPr>
    <w:tblPr>
      <w:tblStyleRowBandSize w:val="1"/>
      <w:tblStyleColBandSize w:val="1"/>
      <w:tblBorders>
        <w:top w:val="single" w:sz="4" w:space="0" w:color="CACBCD" w:themeColor="accent2" w:themeTint="99"/>
        <w:left w:val="single" w:sz="4" w:space="0" w:color="CACBCD" w:themeColor="accent2" w:themeTint="99"/>
        <w:bottom w:val="single" w:sz="4" w:space="0" w:color="CACBCD" w:themeColor="accent2" w:themeTint="99"/>
        <w:right w:val="single" w:sz="4" w:space="0" w:color="CACBCD" w:themeColor="accent2" w:themeTint="99"/>
        <w:insideH w:val="single" w:sz="4" w:space="0" w:color="CACBCD" w:themeColor="accent2" w:themeTint="99"/>
        <w:insideV w:val="single" w:sz="4" w:space="0" w:color="CACB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E" w:themeFill="accent2" w:themeFillTint="33"/>
      </w:tcPr>
    </w:tblStylePr>
    <w:tblStylePr w:type="band1Horz">
      <w:tblPr/>
      <w:tcPr>
        <w:shd w:val="clear" w:color="auto" w:fill="EDEDEE" w:themeFill="accent2" w:themeFillTint="33"/>
      </w:tcPr>
    </w:tblStylePr>
    <w:tblStylePr w:type="neCell">
      <w:tblPr/>
      <w:tcPr>
        <w:tcBorders>
          <w:bottom w:val="single" w:sz="4" w:space="0" w:color="CACBCD" w:themeColor="accent2" w:themeTint="99"/>
        </w:tcBorders>
      </w:tcPr>
    </w:tblStylePr>
    <w:tblStylePr w:type="nwCell">
      <w:tblPr/>
      <w:tcPr>
        <w:tcBorders>
          <w:bottom w:val="single" w:sz="4" w:space="0" w:color="CACBCD" w:themeColor="accent2" w:themeTint="99"/>
        </w:tcBorders>
      </w:tcPr>
    </w:tblStylePr>
    <w:tblStylePr w:type="seCell">
      <w:tblPr/>
      <w:tcPr>
        <w:tcBorders>
          <w:top w:val="single" w:sz="4" w:space="0" w:color="CACBCD" w:themeColor="accent2" w:themeTint="99"/>
        </w:tcBorders>
      </w:tcPr>
    </w:tblStylePr>
    <w:tblStylePr w:type="swCell">
      <w:tblPr/>
      <w:tcPr>
        <w:tcBorders>
          <w:top w:val="single" w:sz="4" w:space="0" w:color="CACBCD" w:themeColor="accent2" w:themeTint="99"/>
        </w:tcBorders>
      </w:tcPr>
    </w:tblStylePr>
  </w:style>
  <w:style w:type="table" w:customStyle="1" w:styleId="GridTable7Colorful-Accent31">
    <w:name w:val="Grid Table 7 Colorful - Accent 31"/>
    <w:basedOn w:val="TableNormal"/>
    <w:uiPriority w:val="52"/>
    <w:semiHidden/>
    <w:rsid w:val="00EB4EDF"/>
    <w:pPr>
      <w:spacing w:line="240" w:lineRule="auto"/>
    </w:pPr>
    <w:rPr>
      <w:color w:val="AA5D00" w:themeColor="accent3" w:themeShade="BF"/>
    </w:rPr>
    <w:tblPr>
      <w:tblStyleRowBandSize w:val="1"/>
      <w:tblStyleColBandSize w:val="1"/>
      <w:tblBorders>
        <w:top w:val="single" w:sz="4" w:space="0" w:color="FFB255" w:themeColor="accent3" w:themeTint="99"/>
        <w:left w:val="single" w:sz="4" w:space="0" w:color="FFB255" w:themeColor="accent3" w:themeTint="99"/>
        <w:bottom w:val="single" w:sz="4" w:space="0" w:color="FFB255" w:themeColor="accent3" w:themeTint="99"/>
        <w:right w:val="single" w:sz="4" w:space="0" w:color="FFB255" w:themeColor="accent3" w:themeTint="99"/>
        <w:insideH w:val="single" w:sz="4" w:space="0" w:color="FFB255" w:themeColor="accent3" w:themeTint="99"/>
        <w:insideV w:val="single" w:sz="4" w:space="0" w:color="FFB25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6" w:themeFill="accent3" w:themeFillTint="33"/>
      </w:tcPr>
    </w:tblStylePr>
    <w:tblStylePr w:type="band1Horz">
      <w:tblPr/>
      <w:tcPr>
        <w:shd w:val="clear" w:color="auto" w:fill="FFE5C6" w:themeFill="accent3" w:themeFillTint="33"/>
      </w:tcPr>
    </w:tblStylePr>
    <w:tblStylePr w:type="neCell">
      <w:tblPr/>
      <w:tcPr>
        <w:tcBorders>
          <w:bottom w:val="single" w:sz="4" w:space="0" w:color="FFB255" w:themeColor="accent3" w:themeTint="99"/>
        </w:tcBorders>
      </w:tcPr>
    </w:tblStylePr>
    <w:tblStylePr w:type="nwCell">
      <w:tblPr/>
      <w:tcPr>
        <w:tcBorders>
          <w:bottom w:val="single" w:sz="4" w:space="0" w:color="FFB255" w:themeColor="accent3" w:themeTint="99"/>
        </w:tcBorders>
      </w:tcPr>
    </w:tblStylePr>
    <w:tblStylePr w:type="seCell">
      <w:tblPr/>
      <w:tcPr>
        <w:tcBorders>
          <w:top w:val="single" w:sz="4" w:space="0" w:color="FFB255" w:themeColor="accent3" w:themeTint="99"/>
        </w:tcBorders>
      </w:tcPr>
    </w:tblStylePr>
    <w:tblStylePr w:type="swCell">
      <w:tblPr/>
      <w:tcPr>
        <w:tcBorders>
          <w:top w:val="single" w:sz="4" w:space="0" w:color="FFB255" w:themeColor="accent3" w:themeTint="99"/>
        </w:tcBorders>
      </w:tcPr>
    </w:tblStylePr>
  </w:style>
  <w:style w:type="table" w:customStyle="1" w:styleId="GridTable7Colorful-Accent41">
    <w:name w:val="Grid Table 7 Colorful - Accent 41"/>
    <w:basedOn w:val="TableNormal"/>
    <w:uiPriority w:val="52"/>
    <w:semiHidden/>
    <w:rsid w:val="00EB4EDF"/>
    <w:pPr>
      <w:spacing w:line="240" w:lineRule="auto"/>
    </w:pPr>
    <w:rPr>
      <w:color w:val="BFBFBF" w:themeColor="accent4" w:themeShade="BF"/>
    </w:rPr>
    <w:tblPr>
      <w:tblStyleRowBandSize w:val="1"/>
      <w:tblStyleColBandSize w:val="1"/>
      <w:tblBorders>
        <w:top w:val="single" w:sz="4" w:space="0" w:color="FFFFFF" w:themeColor="accent4" w:themeTint="99"/>
        <w:left w:val="single" w:sz="4" w:space="0" w:color="FFFFFF" w:themeColor="accent4" w:themeTint="99"/>
        <w:bottom w:val="single" w:sz="4" w:space="0" w:color="FFFFFF" w:themeColor="accent4" w:themeTint="99"/>
        <w:right w:val="single" w:sz="4" w:space="0" w:color="FFFFFF" w:themeColor="accent4" w:themeTint="99"/>
        <w:insideH w:val="single" w:sz="4" w:space="0" w:color="FFFFFF" w:themeColor="accent4" w:themeTint="99"/>
        <w:insideV w:val="single" w:sz="4" w:space="0" w:color="FFFF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4" w:themeFillTint="33"/>
      </w:tcPr>
    </w:tblStylePr>
    <w:tblStylePr w:type="band1Horz">
      <w:tblPr/>
      <w:tcPr>
        <w:shd w:val="clear" w:color="auto" w:fill="FFFFFF" w:themeFill="accent4" w:themeFillTint="33"/>
      </w:tcPr>
    </w:tblStylePr>
    <w:tblStylePr w:type="neCell">
      <w:tblPr/>
      <w:tcPr>
        <w:tcBorders>
          <w:bottom w:val="single" w:sz="4" w:space="0" w:color="FFFFFF" w:themeColor="accent4" w:themeTint="99"/>
        </w:tcBorders>
      </w:tcPr>
    </w:tblStylePr>
    <w:tblStylePr w:type="nwCell">
      <w:tblPr/>
      <w:tcPr>
        <w:tcBorders>
          <w:bottom w:val="single" w:sz="4" w:space="0" w:color="FFFFFF" w:themeColor="accent4" w:themeTint="99"/>
        </w:tcBorders>
      </w:tcPr>
    </w:tblStylePr>
    <w:tblStylePr w:type="seCell">
      <w:tblPr/>
      <w:tcPr>
        <w:tcBorders>
          <w:top w:val="single" w:sz="4" w:space="0" w:color="FFFFFF" w:themeColor="accent4" w:themeTint="99"/>
        </w:tcBorders>
      </w:tcPr>
    </w:tblStylePr>
    <w:tblStylePr w:type="swCell">
      <w:tblPr/>
      <w:tcPr>
        <w:tcBorders>
          <w:top w:val="single" w:sz="4" w:space="0" w:color="FFFFFF" w:themeColor="accent4" w:themeTint="99"/>
        </w:tcBorders>
      </w:tcPr>
    </w:tblStylePr>
  </w:style>
  <w:style w:type="table" w:customStyle="1" w:styleId="GridTable7Colorful-Accent51">
    <w:name w:val="Grid Table 7 Colorful - Accent 51"/>
    <w:basedOn w:val="TableNormal"/>
    <w:uiPriority w:val="52"/>
    <w:semiHidden/>
    <w:rsid w:val="00EB4EDF"/>
    <w:pPr>
      <w:spacing w:line="240" w:lineRule="auto"/>
    </w:pPr>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customStyle="1" w:styleId="GridTable7Colorful-Accent61">
    <w:name w:val="Grid Table 7 Colorful - Accent 61"/>
    <w:basedOn w:val="TableNormal"/>
    <w:uiPriority w:val="52"/>
    <w:semiHidden/>
    <w:rsid w:val="00EB4EDF"/>
    <w:pPr>
      <w:spacing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customStyle="1" w:styleId="ListTable1Light1">
    <w:name w:val="List Table 1 Light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3AADFF" w:themeColor="accent1" w:themeTint="99"/>
        </w:tcBorders>
      </w:tcPr>
    </w:tblStylePr>
    <w:tblStylePr w:type="lastRow">
      <w:rPr>
        <w:b/>
        <w:bCs/>
      </w:rPr>
      <w:tblPr/>
      <w:tcPr>
        <w:tcBorders>
          <w:top w:val="single" w:sz="4" w:space="0" w:color="3AADFF" w:themeColor="accent1" w:themeTint="99"/>
        </w:tcBorders>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ListTable1Light-Accent21">
    <w:name w:val="List Table 1 Light - Accent 2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CACBCD" w:themeColor="accent2" w:themeTint="99"/>
        </w:tcBorders>
      </w:tcPr>
    </w:tblStylePr>
    <w:tblStylePr w:type="lastRow">
      <w:rPr>
        <w:b/>
        <w:bCs/>
      </w:rPr>
      <w:tblPr/>
      <w:tcPr>
        <w:tcBorders>
          <w:top w:val="single" w:sz="4" w:space="0" w:color="CACBCD" w:themeColor="accent2" w:themeTint="99"/>
        </w:tcBorders>
      </w:tc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ListTable1Light-Accent31">
    <w:name w:val="List Table 1 Light - Accent 3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FFB255" w:themeColor="accent3" w:themeTint="99"/>
        </w:tcBorders>
      </w:tcPr>
    </w:tblStylePr>
    <w:tblStylePr w:type="lastRow">
      <w:rPr>
        <w:b/>
        <w:bCs/>
      </w:rPr>
      <w:tblPr/>
      <w:tcPr>
        <w:tcBorders>
          <w:top w:val="single" w:sz="4" w:space="0" w:color="FFB255" w:themeColor="accent3" w:themeTint="99"/>
        </w:tcBorders>
      </w:tc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ListTable1Light-Accent41">
    <w:name w:val="List Table 1 Light - Accent 4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FFFFFF" w:themeColor="accent4" w:themeTint="99"/>
        </w:tcBorders>
      </w:tcPr>
    </w:tblStylePr>
    <w:tblStylePr w:type="lastRow">
      <w:rPr>
        <w:b/>
        <w:bCs/>
      </w:rPr>
      <w:tblPr/>
      <w:tcPr>
        <w:tcBorders>
          <w:top w:val="single" w:sz="4" w:space="0" w:color="FFFFFF" w:themeColor="accent4" w:themeTint="99"/>
        </w:tcBorders>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ListTable1Light-Accent51">
    <w:name w:val="List Table 1 Light - Accent 5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1Light-Accent61">
    <w:name w:val="List Table 1 Light - Accent 6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21">
    <w:name w:val="List Table 21"/>
    <w:basedOn w:val="TableNormal"/>
    <w:uiPriority w:val="47"/>
    <w:semiHidden/>
    <w:rsid w:val="00EB4ED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B4EDF"/>
    <w:pPr>
      <w:spacing w:line="240" w:lineRule="auto"/>
    </w:pPr>
    <w:tblPr>
      <w:tblStyleRowBandSize w:val="1"/>
      <w:tblStyleColBandSize w:val="1"/>
      <w:tblBorders>
        <w:top w:val="single" w:sz="4" w:space="0" w:color="3AADFF" w:themeColor="accent1" w:themeTint="99"/>
        <w:bottom w:val="single" w:sz="4" w:space="0" w:color="3AADFF" w:themeColor="accent1" w:themeTint="99"/>
        <w:insideH w:val="single" w:sz="4" w:space="0" w:color="3A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ListTable2-Accent21">
    <w:name w:val="List Table 2 - Accent 21"/>
    <w:basedOn w:val="TableNormal"/>
    <w:uiPriority w:val="47"/>
    <w:semiHidden/>
    <w:rsid w:val="00EB4EDF"/>
    <w:pPr>
      <w:spacing w:line="240" w:lineRule="auto"/>
    </w:pPr>
    <w:tblPr>
      <w:tblStyleRowBandSize w:val="1"/>
      <w:tblStyleColBandSize w:val="1"/>
      <w:tblBorders>
        <w:top w:val="single" w:sz="4" w:space="0" w:color="CACBCD" w:themeColor="accent2" w:themeTint="99"/>
        <w:bottom w:val="single" w:sz="4" w:space="0" w:color="CACBCD" w:themeColor="accent2" w:themeTint="99"/>
        <w:insideH w:val="single" w:sz="4" w:space="0" w:color="CACB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ListTable2-Accent31">
    <w:name w:val="List Table 2 - Accent 31"/>
    <w:basedOn w:val="TableNormal"/>
    <w:uiPriority w:val="47"/>
    <w:semiHidden/>
    <w:rsid w:val="00EB4EDF"/>
    <w:pPr>
      <w:spacing w:line="240" w:lineRule="auto"/>
    </w:pPr>
    <w:tblPr>
      <w:tblStyleRowBandSize w:val="1"/>
      <w:tblStyleColBandSize w:val="1"/>
      <w:tblBorders>
        <w:top w:val="single" w:sz="4" w:space="0" w:color="FFB255" w:themeColor="accent3" w:themeTint="99"/>
        <w:bottom w:val="single" w:sz="4" w:space="0" w:color="FFB255" w:themeColor="accent3" w:themeTint="99"/>
        <w:insideH w:val="single" w:sz="4" w:space="0" w:color="FFB25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ListTable2-Accent41">
    <w:name w:val="List Table 2 - Accent 41"/>
    <w:basedOn w:val="TableNormal"/>
    <w:uiPriority w:val="47"/>
    <w:semiHidden/>
    <w:rsid w:val="00EB4EDF"/>
    <w:pPr>
      <w:spacing w:line="240" w:lineRule="auto"/>
    </w:pPr>
    <w:tblPr>
      <w:tblStyleRowBandSize w:val="1"/>
      <w:tblStyleColBandSize w:val="1"/>
      <w:tblBorders>
        <w:top w:val="single" w:sz="4" w:space="0" w:color="FFFFFF" w:themeColor="accent4" w:themeTint="99"/>
        <w:bottom w:val="single" w:sz="4" w:space="0" w:color="FFFFFF" w:themeColor="accent4" w:themeTint="99"/>
        <w:insideH w:val="single" w:sz="4" w:space="0" w:color="FFFF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ListTable2-Accent51">
    <w:name w:val="List Table 2 - Accent 51"/>
    <w:basedOn w:val="TableNormal"/>
    <w:uiPriority w:val="47"/>
    <w:semiHidden/>
    <w:rsid w:val="00EB4EDF"/>
    <w:pPr>
      <w:spacing w:line="240" w:lineRule="auto"/>
    </w:pPr>
    <w:tblPr>
      <w:tblStyleRowBandSize w:val="1"/>
      <w:tblStyleColBandSize w:val="1"/>
      <w:tblBorders>
        <w:top w:val="single" w:sz="4" w:space="0" w:color="FFFFFF" w:themeColor="accent5" w:themeTint="99"/>
        <w:bottom w:val="single" w:sz="4" w:space="0" w:color="FFFFFF" w:themeColor="accent5" w:themeTint="99"/>
        <w:insideH w:val="single" w:sz="4" w:space="0" w:color="FFFF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2-Accent61">
    <w:name w:val="List Table 2 - Accent 61"/>
    <w:basedOn w:val="TableNormal"/>
    <w:uiPriority w:val="47"/>
    <w:semiHidden/>
    <w:rsid w:val="00EB4EDF"/>
    <w:pPr>
      <w:spacing w:line="240" w:lineRule="auto"/>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31">
    <w:name w:val="List Table 31"/>
    <w:basedOn w:val="TableNormal"/>
    <w:uiPriority w:val="48"/>
    <w:semiHidden/>
    <w:rsid w:val="00EB4ED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B4EDF"/>
    <w:pPr>
      <w:spacing w:line="240" w:lineRule="auto"/>
    </w:pPr>
    <w:tblPr>
      <w:tblStyleRowBandSize w:val="1"/>
      <w:tblStyleColBandSize w:val="1"/>
      <w:tblBorders>
        <w:top w:val="single" w:sz="4" w:space="0" w:color="006BB7" w:themeColor="accent1"/>
        <w:left w:val="single" w:sz="4" w:space="0" w:color="006BB7" w:themeColor="accent1"/>
        <w:bottom w:val="single" w:sz="4" w:space="0" w:color="006BB7" w:themeColor="accent1"/>
        <w:right w:val="single" w:sz="4" w:space="0" w:color="006BB7" w:themeColor="accent1"/>
      </w:tblBorders>
    </w:tblPr>
    <w:tblStylePr w:type="firstRow">
      <w:rPr>
        <w:b/>
        <w:bCs/>
        <w:color w:val="FFFFFF" w:themeColor="background1"/>
      </w:rPr>
      <w:tblPr/>
      <w:tcPr>
        <w:shd w:val="clear" w:color="auto" w:fill="006BB7" w:themeFill="accent1"/>
      </w:tcPr>
    </w:tblStylePr>
    <w:tblStylePr w:type="lastRow">
      <w:rPr>
        <w:b/>
        <w:bCs/>
      </w:rPr>
      <w:tblPr/>
      <w:tcPr>
        <w:tcBorders>
          <w:top w:val="double" w:sz="4" w:space="0" w:color="006BB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BB7" w:themeColor="accent1"/>
          <w:right w:val="single" w:sz="4" w:space="0" w:color="006BB7" w:themeColor="accent1"/>
        </w:tcBorders>
      </w:tcPr>
    </w:tblStylePr>
    <w:tblStylePr w:type="band1Horz">
      <w:tblPr/>
      <w:tcPr>
        <w:tcBorders>
          <w:top w:val="single" w:sz="4" w:space="0" w:color="006BB7" w:themeColor="accent1"/>
          <w:bottom w:val="single" w:sz="4" w:space="0" w:color="006BB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BB7" w:themeColor="accent1"/>
          <w:left w:val="nil"/>
        </w:tcBorders>
      </w:tcPr>
    </w:tblStylePr>
    <w:tblStylePr w:type="swCell">
      <w:tblPr/>
      <w:tcPr>
        <w:tcBorders>
          <w:top w:val="double" w:sz="4" w:space="0" w:color="006BB7" w:themeColor="accent1"/>
          <w:right w:val="nil"/>
        </w:tcBorders>
      </w:tcPr>
    </w:tblStylePr>
  </w:style>
  <w:style w:type="table" w:customStyle="1" w:styleId="ListTable3-Accent21">
    <w:name w:val="List Table 3 - Accent 21"/>
    <w:basedOn w:val="TableNormal"/>
    <w:uiPriority w:val="48"/>
    <w:semiHidden/>
    <w:rsid w:val="00EB4EDF"/>
    <w:pPr>
      <w:spacing w:line="240" w:lineRule="auto"/>
    </w:pPr>
    <w:tblPr>
      <w:tblStyleRowBandSize w:val="1"/>
      <w:tblStyleColBandSize w:val="1"/>
      <w:tblBorders>
        <w:top w:val="single" w:sz="4" w:space="0" w:color="A7A9AC" w:themeColor="accent2"/>
        <w:left w:val="single" w:sz="4" w:space="0" w:color="A7A9AC" w:themeColor="accent2"/>
        <w:bottom w:val="single" w:sz="4" w:space="0" w:color="A7A9AC" w:themeColor="accent2"/>
        <w:right w:val="single" w:sz="4" w:space="0" w:color="A7A9AC" w:themeColor="accent2"/>
      </w:tblBorders>
    </w:tblPr>
    <w:tblStylePr w:type="firstRow">
      <w:rPr>
        <w:b/>
        <w:bCs/>
        <w:color w:val="FFFFFF" w:themeColor="background1"/>
      </w:rPr>
      <w:tblPr/>
      <w:tcPr>
        <w:shd w:val="clear" w:color="auto" w:fill="A7A9AC" w:themeFill="accent2"/>
      </w:tcPr>
    </w:tblStylePr>
    <w:tblStylePr w:type="lastRow">
      <w:rPr>
        <w:b/>
        <w:bCs/>
      </w:rPr>
      <w:tblPr/>
      <w:tcPr>
        <w:tcBorders>
          <w:top w:val="double" w:sz="4" w:space="0" w:color="A7A9A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A9AC" w:themeColor="accent2"/>
          <w:right w:val="single" w:sz="4" w:space="0" w:color="A7A9AC" w:themeColor="accent2"/>
        </w:tcBorders>
      </w:tcPr>
    </w:tblStylePr>
    <w:tblStylePr w:type="band1Horz">
      <w:tblPr/>
      <w:tcPr>
        <w:tcBorders>
          <w:top w:val="single" w:sz="4" w:space="0" w:color="A7A9AC" w:themeColor="accent2"/>
          <w:bottom w:val="single" w:sz="4" w:space="0" w:color="A7A9A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A9AC" w:themeColor="accent2"/>
          <w:left w:val="nil"/>
        </w:tcBorders>
      </w:tcPr>
    </w:tblStylePr>
    <w:tblStylePr w:type="swCell">
      <w:tblPr/>
      <w:tcPr>
        <w:tcBorders>
          <w:top w:val="double" w:sz="4" w:space="0" w:color="A7A9AC" w:themeColor="accent2"/>
          <w:right w:val="nil"/>
        </w:tcBorders>
      </w:tcPr>
    </w:tblStylePr>
  </w:style>
  <w:style w:type="table" w:customStyle="1" w:styleId="ListTable3-Accent31">
    <w:name w:val="List Table 3 - Accent 31"/>
    <w:basedOn w:val="TableNormal"/>
    <w:uiPriority w:val="48"/>
    <w:semiHidden/>
    <w:rsid w:val="00EB4EDF"/>
    <w:pPr>
      <w:spacing w:line="240" w:lineRule="auto"/>
    </w:pPr>
    <w:tblPr>
      <w:tblStyleRowBandSize w:val="1"/>
      <w:tblStyleColBandSize w:val="1"/>
      <w:tblBorders>
        <w:top w:val="single" w:sz="4" w:space="0" w:color="E47E00" w:themeColor="accent3"/>
        <w:left w:val="single" w:sz="4" w:space="0" w:color="E47E00" w:themeColor="accent3"/>
        <w:bottom w:val="single" w:sz="4" w:space="0" w:color="E47E00" w:themeColor="accent3"/>
        <w:right w:val="single" w:sz="4" w:space="0" w:color="E47E00" w:themeColor="accent3"/>
      </w:tblBorders>
    </w:tblPr>
    <w:tblStylePr w:type="firstRow">
      <w:rPr>
        <w:b/>
        <w:bCs/>
        <w:color w:val="FFFFFF" w:themeColor="background1"/>
      </w:rPr>
      <w:tblPr/>
      <w:tcPr>
        <w:shd w:val="clear" w:color="auto" w:fill="E47E00" w:themeFill="accent3"/>
      </w:tcPr>
    </w:tblStylePr>
    <w:tblStylePr w:type="lastRow">
      <w:rPr>
        <w:b/>
        <w:bCs/>
      </w:rPr>
      <w:tblPr/>
      <w:tcPr>
        <w:tcBorders>
          <w:top w:val="double" w:sz="4" w:space="0" w:color="E47E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7E00" w:themeColor="accent3"/>
          <w:right w:val="single" w:sz="4" w:space="0" w:color="E47E00" w:themeColor="accent3"/>
        </w:tcBorders>
      </w:tcPr>
    </w:tblStylePr>
    <w:tblStylePr w:type="band1Horz">
      <w:tblPr/>
      <w:tcPr>
        <w:tcBorders>
          <w:top w:val="single" w:sz="4" w:space="0" w:color="E47E00" w:themeColor="accent3"/>
          <w:bottom w:val="single" w:sz="4" w:space="0" w:color="E47E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7E00" w:themeColor="accent3"/>
          <w:left w:val="nil"/>
        </w:tcBorders>
      </w:tcPr>
    </w:tblStylePr>
    <w:tblStylePr w:type="swCell">
      <w:tblPr/>
      <w:tcPr>
        <w:tcBorders>
          <w:top w:val="double" w:sz="4" w:space="0" w:color="E47E00" w:themeColor="accent3"/>
          <w:right w:val="nil"/>
        </w:tcBorders>
      </w:tcPr>
    </w:tblStylePr>
  </w:style>
  <w:style w:type="table" w:customStyle="1" w:styleId="ListTable3-Accent41">
    <w:name w:val="List Table 3 - Accent 41"/>
    <w:basedOn w:val="TableNormal"/>
    <w:uiPriority w:val="48"/>
    <w:semiHidden/>
    <w:rsid w:val="00EB4EDF"/>
    <w:pPr>
      <w:spacing w:line="240" w:lineRule="auto"/>
    </w:pPr>
    <w:tblPr>
      <w:tblStyleRowBandSize w:val="1"/>
      <w:tblStyleColBandSize w:val="1"/>
      <w:tblBorders>
        <w:top w:val="single" w:sz="4" w:space="0" w:color="FFFFFF" w:themeColor="accent4"/>
        <w:left w:val="single" w:sz="4" w:space="0" w:color="FFFFFF" w:themeColor="accent4"/>
        <w:bottom w:val="single" w:sz="4" w:space="0" w:color="FFFFFF" w:themeColor="accent4"/>
        <w:right w:val="single" w:sz="4" w:space="0" w:color="FFFFFF" w:themeColor="accent4"/>
      </w:tblBorders>
    </w:tblPr>
    <w:tblStylePr w:type="firstRow">
      <w:rPr>
        <w:b/>
        <w:bCs/>
        <w:color w:val="FFFFFF" w:themeColor="background1"/>
      </w:rPr>
      <w:tblPr/>
      <w:tcPr>
        <w:shd w:val="clear" w:color="auto" w:fill="FFFFFF" w:themeFill="accent4"/>
      </w:tcPr>
    </w:tblStylePr>
    <w:tblStylePr w:type="lastRow">
      <w:rPr>
        <w:b/>
        <w:bCs/>
      </w:rPr>
      <w:tblPr/>
      <w:tcPr>
        <w:tcBorders>
          <w:top w:val="double" w:sz="4" w:space="0" w:color="FFFFF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4"/>
          <w:right w:val="single" w:sz="4" w:space="0" w:color="FFFFFF" w:themeColor="accent4"/>
        </w:tcBorders>
      </w:tcPr>
    </w:tblStylePr>
    <w:tblStylePr w:type="band1Horz">
      <w:tblPr/>
      <w:tcPr>
        <w:tcBorders>
          <w:top w:val="single" w:sz="4" w:space="0" w:color="FFFFFF" w:themeColor="accent4"/>
          <w:bottom w:val="single" w:sz="4" w:space="0" w:color="FFFFF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4"/>
          <w:left w:val="nil"/>
        </w:tcBorders>
      </w:tcPr>
    </w:tblStylePr>
    <w:tblStylePr w:type="swCell">
      <w:tblPr/>
      <w:tcPr>
        <w:tcBorders>
          <w:top w:val="double" w:sz="4" w:space="0" w:color="FFFFFF" w:themeColor="accent4"/>
          <w:right w:val="nil"/>
        </w:tcBorders>
      </w:tcPr>
    </w:tblStylePr>
  </w:style>
  <w:style w:type="table" w:customStyle="1" w:styleId="ListTable3-Accent51">
    <w:name w:val="List Table 3 - Accent 51"/>
    <w:basedOn w:val="TableNormal"/>
    <w:uiPriority w:val="48"/>
    <w:semiHidden/>
    <w:rsid w:val="00EB4EDF"/>
    <w:pPr>
      <w:spacing w:line="240" w:lineRule="auto"/>
    </w:pPr>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customStyle="1" w:styleId="ListTable3-Accent61">
    <w:name w:val="List Table 3 - Accent 61"/>
    <w:basedOn w:val="TableNormal"/>
    <w:uiPriority w:val="48"/>
    <w:semiHidden/>
    <w:rsid w:val="00EB4EDF"/>
    <w:pPr>
      <w:spacing w:line="240" w:lineRule="auto"/>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customStyle="1" w:styleId="ListTable41">
    <w:name w:val="List Table 41"/>
    <w:basedOn w:val="TableNormal"/>
    <w:uiPriority w:val="49"/>
    <w:semiHidden/>
    <w:rsid w:val="00EB4ED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B4EDF"/>
    <w:pPr>
      <w:spacing w:line="240" w:lineRule="auto"/>
    </w:pPr>
    <w:tblPr>
      <w:tblStyleRowBandSize w:val="1"/>
      <w:tblStyleColBandSize w:val="1"/>
      <w:tblBorders>
        <w:top w:val="single" w:sz="4" w:space="0" w:color="3AADFF" w:themeColor="accent1" w:themeTint="99"/>
        <w:left w:val="single" w:sz="4" w:space="0" w:color="3AADFF" w:themeColor="accent1" w:themeTint="99"/>
        <w:bottom w:val="single" w:sz="4" w:space="0" w:color="3AADFF" w:themeColor="accent1" w:themeTint="99"/>
        <w:right w:val="single" w:sz="4" w:space="0" w:color="3AADFF" w:themeColor="accent1" w:themeTint="99"/>
        <w:insideH w:val="single" w:sz="4" w:space="0" w:color="3AADFF" w:themeColor="accent1" w:themeTint="99"/>
      </w:tblBorders>
    </w:tblPr>
    <w:tblStylePr w:type="firstRow">
      <w:rPr>
        <w:b/>
        <w:bCs/>
        <w:color w:val="FFFFFF" w:themeColor="background1"/>
      </w:rPr>
      <w:tblPr/>
      <w:tcPr>
        <w:tcBorders>
          <w:top w:val="single" w:sz="4" w:space="0" w:color="006BB7" w:themeColor="accent1"/>
          <w:left w:val="single" w:sz="4" w:space="0" w:color="006BB7" w:themeColor="accent1"/>
          <w:bottom w:val="single" w:sz="4" w:space="0" w:color="006BB7" w:themeColor="accent1"/>
          <w:right w:val="single" w:sz="4" w:space="0" w:color="006BB7" w:themeColor="accent1"/>
          <w:insideH w:val="nil"/>
        </w:tcBorders>
        <w:shd w:val="clear" w:color="auto" w:fill="006BB7" w:themeFill="accent1"/>
      </w:tcPr>
    </w:tblStylePr>
    <w:tblStylePr w:type="lastRow">
      <w:rPr>
        <w:b/>
        <w:bCs/>
      </w:rPr>
      <w:tblPr/>
      <w:tcPr>
        <w:tcBorders>
          <w:top w:val="double" w:sz="4" w:space="0" w:color="3AADFF" w:themeColor="accent1" w:themeTint="99"/>
        </w:tcBorders>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ListTable4-Accent21">
    <w:name w:val="List Table 4 - Accent 21"/>
    <w:basedOn w:val="TableNormal"/>
    <w:uiPriority w:val="49"/>
    <w:semiHidden/>
    <w:rsid w:val="00EB4EDF"/>
    <w:pPr>
      <w:spacing w:line="240" w:lineRule="auto"/>
    </w:pPr>
    <w:tblPr>
      <w:tblStyleRowBandSize w:val="1"/>
      <w:tblStyleColBandSize w:val="1"/>
      <w:tblBorders>
        <w:top w:val="single" w:sz="4" w:space="0" w:color="CACBCD" w:themeColor="accent2" w:themeTint="99"/>
        <w:left w:val="single" w:sz="4" w:space="0" w:color="CACBCD" w:themeColor="accent2" w:themeTint="99"/>
        <w:bottom w:val="single" w:sz="4" w:space="0" w:color="CACBCD" w:themeColor="accent2" w:themeTint="99"/>
        <w:right w:val="single" w:sz="4" w:space="0" w:color="CACBCD" w:themeColor="accent2" w:themeTint="99"/>
        <w:insideH w:val="single" w:sz="4" w:space="0" w:color="CACBCD" w:themeColor="accent2" w:themeTint="99"/>
      </w:tblBorders>
    </w:tblPr>
    <w:tblStylePr w:type="firstRow">
      <w:rPr>
        <w:b/>
        <w:bCs/>
        <w:color w:val="FFFFFF" w:themeColor="background1"/>
      </w:rPr>
      <w:tblPr/>
      <w:tcPr>
        <w:tcBorders>
          <w:top w:val="single" w:sz="4" w:space="0" w:color="A7A9AC" w:themeColor="accent2"/>
          <w:left w:val="single" w:sz="4" w:space="0" w:color="A7A9AC" w:themeColor="accent2"/>
          <w:bottom w:val="single" w:sz="4" w:space="0" w:color="A7A9AC" w:themeColor="accent2"/>
          <w:right w:val="single" w:sz="4" w:space="0" w:color="A7A9AC" w:themeColor="accent2"/>
          <w:insideH w:val="nil"/>
        </w:tcBorders>
        <w:shd w:val="clear" w:color="auto" w:fill="A7A9AC" w:themeFill="accent2"/>
      </w:tcPr>
    </w:tblStylePr>
    <w:tblStylePr w:type="lastRow">
      <w:rPr>
        <w:b/>
        <w:bCs/>
      </w:rPr>
      <w:tblPr/>
      <w:tcPr>
        <w:tcBorders>
          <w:top w:val="double" w:sz="4" w:space="0" w:color="CACBCD" w:themeColor="accent2" w:themeTint="99"/>
        </w:tcBorders>
      </w:tc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ListTable4-Accent31">
    <w:name w:val="List Table 4 - Accent 31"/>
    <w:basedOn w:val="TableNormal"/>
    <w:uiPriority w:val="49"/>
    <w:semiHidden/>
    <w:rsid w:val="00EB4EDF"/>
    <w:pPr>
      <w:spacing w:line="240" w:lineRule="auto"/>
    </w:pPr>
    <w:tblPr>
      <w:tblStyleRowBandSize w:val="1"/>
      <w:tblStyleColBandSize w:val="1"/>
      <w:tblBorders>
        <w:top w:val="single" w:sz="4" w:space="0" w:color="FFB255" w:themeColor="accent3" w:themeTint="99"/>
        <w:left w:val="single" w:sz="4" w:space="0" w:color="FFB255" w:themeColor="accent3" w:themeTint="99"/>
        <w:bottom w:val="single" w:sz="4" w:space="0" w:color="FFB255" w:themeColor="accent3" w:themeTint="99"/>
        <w:right w:val="single" w:sz="4" w:space="0" w:color="FFB255" w:themeColor="accent3" w:themeTint="99"/>
        <w:insideH w:val="single" w:sz="4" w:space="0" w:color="FFB255" w:themeColor="accent3" w:themeTint="99"/>
      </w:tblBorders>
    </w:tblPr>
    <w:tblStylePr w:type="firstRow">
      <w:rPr>
        <w:b/>
        <w:bCs/>
        <w:color w:val="FFFFFF" w:themeColor="background1"/>
      </w:rPr>
      <w:tblPr/>
      <w:tcPr>
        <w:tcBorders>
          <w:top w:val="single" w:sz="4" w:space="0" w:color="E47E00" w:themeColor="accent3"/>
          <w:left w:val="single" w:sz="4" w:space="0" w:color="E47E00" w:themeColor="accent3"/>
          <w:bottom w:val="single" w:sz="4" w:space="0" w:color="E47E00" w:themeColor="accent3"/>
          <w:right w:val="single" w:sz="4" w:space="0" w:color="E47E00" w:themeColor="accent3"/>
          <w:insideH w:val="nil"/>
        </w:tcBorders>
        <w:shd w:val="clear" w:color="auto" w:fill="E47E00" w:themeFill="accent3"/>
      </w:tcPr>
    </w:tblStylePr>
    <w:tblStylePr w:type="lastRow">
      <w:rPr>
        <w:b/>
        <w:bCs/>
      </w:rPr>
      <w:tblPr/>
      <w:tcPr>
        <w:tcBorders>
          <w:top w:val="double" w:sz="4" w:space="0" w:color="FFB255" w:themeColor="accent3" w:themeTint="99"/>
        </w:tcBorders>
      </w:tc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ListTable4-Accent41">
    <w:name w:val="List Table 4 - Accent 41"/>
    <w:basedOn w:val="TableNormal"/>
    <w:uiPriority w:val="49"/>
    <w:semiHidden/>
    <w:rsid w:val="00EB4EDF"/>
    <w:pPr>
      <w:spacing w:line="240" w:lineRule="auto"/>
    </w:pPr>
    <w:tblPr>
      <w:tblStyleRowBandSize w:val="1"/>
      <w:tblStyleColBandSize w:val="1"/>
      <w:tblBorders>
        <w:top w:val="single" w:sz="4" w:space="0" w:color="FFFFFF" w:themeColor="accent4" w:themeTint="99"/>
        <w:left w:val="single" w:sz="4" w:space="0" w:color="FFFFFF" w:themeColor="accent4" w:themeTint="99"/>
        <w:bottom w:val="single" w:sz="4" w:space="0" w:color="FFFFFF" w:themeColor="accent4" w:themeTint="99"/>
        <w:right w:val="single" w:sz="4" w:space="0" w:color="FFFFFF" w:themeColor="accent4" w:themeTint="99"/>
        <w:insideH w:val="single" w:sz="4" w:space="0" w:color="FFFFFF" w:themeColor="accent4" w:themeTint="99"/>
      </w:tblBorders>
    </w:tblPr>
    <w:tblStylePr w:type="firstRow">
      <w:rPr>
        <w:b/>
        <w:bCs/>
        <w:color w:val="FFFFFF" w:themeColor="background1"/>
      </w:rPr>
      <w:tblPr/>
      <w:tcPr>
        <w:tcBorders>
          <w:top w:val="single" w:sz="4" w:space="0" w:color="FFFFFF" w:themeColor="accent4"/>
          <w:left w:val="single" w:sz="4" w:space="0" w:color="FFFFFF" w:themeColor="accent4"/>
          <w:bottom w:val="single" w:sz="4" w:space="0" w:color="FFFFFF" w:themeColor="accent4"/>
          <w:right w:val="single" w:sz="4" w:space="0" w:color="FFFFFF" w:themeColor="accent4"/>
          <w:insideH w:val="nil"/>
        </w:tcBorders>
        <w:shd w:val="clear" w:color="auto" w:fill="FFFFFF" w:themeFill="accent4"/>
      </w:tcPr>
    </w:tblStylePr>
    <w:tblStylePr w:type="lastRow">
      <w:rPr>
        <w:b/>
        <w:bCs/>
      </w:rPr>
      <w:tblPr/>
      <w:tcPr>
        <w:tcBorders>
          <w:top w:val="double" w:sz="4" w:space="0" w:color="FFFFFF" w:themeColor="accent4" w:themeTint="99"/>
        </w:tcBorders>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ListTable4-Accent51">
    <w:name w:val="List Table 4 - Accent 51"/>
    <w:basedOn w:val="TableNormal"/>
    <w:uiPriority w:val="49"/>
    <w:semiHidden/>
    <w:rsid w:val="00EB4EDF"/>
    <w:pPr>
      <w:spacing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4-Accent61">
    <w:name w:val="List Table 4 - Accent 61"/>
    <w:basedOn w:val="TableNormal"/>
    <w:uiPriority w:val="49"/>
    <w:semiHidden/>
    <w:rsid w:val="00EB4EDF"/>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5Dark1">
    <w:name w:val="List Table 5 Dark1"/>
    <w:basedOn w:val="TableNormal"/>
    <w:uiPriority w:val="50"/>
    <w:semiHidden/>
    <w:rsid w:val="00EB4ED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B4EDF"/>
    <w:pPr>
      <w:spacing w:line="240" w:lineRule="auto"/>
    </w:pPr>
    <w:rPr>
      <w:color w:val="FFFFFF" w:themeColor="background1"/>
    </w:rPr>
    <w:tblPr>
      <w:tblStyleRowBandSize w:val="1"/>
      <w:tblStyleColBandSize w:val="1"/>
      <w:tblBorders>
        <w:top w:val="single" w:sz="24" w:space="0" w:color="006BB7" w:themeColor="accent1"/>
        <w:left w:val="single" w:sz="24" w:space="0" w:color="006BB7" w:themeColor="accent1"/>
        <w:bottom w:val="single" w:sz="24" w:space="0" w:color="006BB7" w:themeColor="accent1"/>
        <w:right w:val="single" w:sz="24" w:space="0" w:color="006BB7" w:themeColor="accent1"/>
      </w:tblBorders>
    </w:tblPr>
    <w:tcPr>
      <w:shd w:val="clear" w:color="auto" w:fill="006BB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B4EDF"/>
    <w:pPr>
      <w:spacing w:line="240" w:lineRule="auto"/>
    </w:pPr>
    <w:rPr>
      <w:color w:val="FFFFFF" w:themeColor="background1"/>
    </w:rPr>
    <w:tblPr>
      <w:tblStyleRowBandSize w:val="1"/>
      <w:tblStyleColBandSize w:val="1"/>
      <w:tblBorders>
        <w:top w:val="single" w:sz="24" w:space="0" w:color="A7A9AC" w:themeColor="accent2"/>
        <w:left w:val="single" w:sz="24" w:space="0" w:color="A7A9AC" w:themeColor="accent2"/>
        <w:bottom w:val="single" w:sz="24" w:space="0" w:color="A7A9AC" w:themeColor="accent2"/>
        <w:right w:val="single" w:sz="24" w:space="0" w:color="A7A9AC" w:themeColor="accent2"/>
      </w:tblBorders>
    </w:tblPr>
    <w:tcPr>
      <w:shd w:val="clear" w:color="auto" w:fill="A7A9A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B4EDF"/>
    <w:pPr>
      <w:spacing w:line="240" w:lineRule="auto"/>
    </w:pPr>
    <w:rPr>
      <w:color w:val="FFFFFF" w:themeColor="background1"/>
    </w:rPr>
    <w:tblPr>
      <w:tblStyleRowBandSize w:val="1"/>
      <w:tblStyleColBandSize w:val="1"/>
      <w:tblBorders>
        <w:top w:val="single" w:sz="24" w:space="0" w:color="E47E00" w:themeColor="accent3"/>
        <w:left w:val="single" w:sz="24" w:space="0" w:color="E47E00" w:themeColor="accent3"/>
        <w:bottom w:val="single" w:sz="24" w:space="0" w:color="E47E00" w:themeColor="accent3"/>
        <w:right w:val="single" w:sz="24" w:space="0" w:color="E47E00" w:themeColor="accent3"/>
      </w:tblBorders>
    </w:tblPr>
    <w:tcPr>
      <w:shd w:val="clear" w:color="auto" w:fill="E47E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B4EDF"/>
    <w:pPr>
      <w:spacing w:line="240" w:lineRule="auto"/>
    </w:pPr>
    <w:rPr>
      <w:color w:val="FFFFFF" w:themeColor="background1"/>
    </w:rPr>
    <w:tblPr>
      <w:tblStyleRowBandSize w:val="1"/>
      <w:tblStyleColBandSize w:val="1"/>
      <w:tblBorders>
        <w:top w:val="single" w:sz="24" w:space="0" w:color="FFFFFF" w:themeColor="accent4"/>
        <w:left w:val="single" w:sz="24" w:space="0" w:color="FFFFFF" w:themeColor="accent4"/>
        <w:bottom w:val="single" w:sz="24" w:space="0" w:color="FFFFFF" w:themeColor="accent4"/>
        <w:right w:val="single" w:sz="24" w:space="0" w:color="FFFFFF" w:themeColor="accent4"/>
      </w:tblBorders>
    </w:tblPr>
    <w:tcPr>
      <w:shd w:val="clear" w:color="auto" w:fill="FFFF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B4EDF"/>
    <w:pPr>
      <w:spacing w:line="240" w:lineRule="auto"/>
    </w:pPr>
    <w:rPr>
      <w:color w:val="FFFFFF" w:themeColor="background1"/>
    </w:rPr>
    <w:tblPr>
      <w:tblStyleRowBandSize w:val="1"/>
      <w:tblStyleColBandSize w:val="1"/>
      <w:tblBorders>
        <w:top w:val="single" w:sz="24" w:space="0" w:color="FFFFFF" w:themeColor="accent5"/>
        <w:left w:val="single" w:sz="24" w:space="0" w:color="FFFFFF" w:themeColor="accent5"/>
        <w:bottom w:val="single" w:sz="24" w:space="0" w:color="FFFFFF" w:themeColor="accent5"/>
        <w:right w:val="single" w:sz="24" w:space="0" w:color="FFFFFF" w:themeColor="accent5"/>
      </w:tblBorders>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B4EDF"/>
    <w:pPr>
      <w:spacing w:line="240" w:lineRule="auto"/>
    </w:pPr>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B4EDF"/>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B4EDF"/>
    <w:pPr>
      <w:spacing w:line="240" w:lineRule="auto"/>
    </w:pPr>
    <w:rPr>
      <w:color w:val="005089" w:themeColor="accent1" w:themeShade="BF"/>
    </w:rPr>
    <w:tblPr>
      <w:tblStyleRowBandSize w:val="1"/>
      <w:tblStyleColBandSize w:val="1"/>
      <w:tblBorders>
        <w:top w:val="single" w:sz="4" w:space="0" w:color="006BB7" w:themeColor="accent1"/>
        <w:bottom w:val="single" w:sz="4" w:space="0" w:color="006BB7" w:themeColor="accent1"/>
      </w:tblBorders>
    </w:tblPr>
    <w:tblStylePr w:type="firstRow">
      <w:rPr>
        <w:b/>
        <w:bCs/>
      </w:rPr>
      <w:tblPr/>
      <w:tcPr>
        <w:tcBorders>
          <w:bottom w:val="single" w:sz="4" w:space="0" w:color="006BB7" w:themeColor="accent1"/>
        </w:tcBorders>
      </w:tcPr>
    </w:tblStylePr>
    <w:tblStylePr w:type="lastRow">
      <w:rPr>
        <w:b/>
        <w:bCs/>
      </w:rPr>
      <w:tblPr/>
      <w:tcPr>
        <w:tcBorders>
          <w:top w:val="double" w:sz="4" w:space="0" w:color="006BB7" w:themeColor="accent1"/>
        </w:tcBorders>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ListTable6Colorful-Accent21">
    <w:name w:val="List Table 6 Colorful - Accent 21"/>
    <w:basedOn w:val="TableNormal"/>
    <w:uiPriority w:val="51"/>
    <w:semiHidden/>
    <w:rsid w:val="00EB4EDF"/>
    <w:pPr>
      <w:spacing w:line="240" w:lineRule="auto"/>
    </w:pPr>
    <w:rPr>
      <w:color w:val="7B7E82" w:themeColor="accent2" w:themeShade="BF"/>
    </w:rPr>
    <w:tblPr>
      <w:tblStyleRowBandSize w:val="1"/>
      <w:tblStyleColBandSize w:val="1"/>
      <w:tblBorders>
        <w:top w:val="single" w:sz="4" w:space="0" w:color="A7A9AC" w:themeColor="accent2"/>
        <w:bottom w:val="single" w:sz="4" w:space="0" w:color="A7A9AC" w:themeColor="accent2"/>
      </w:tblBorders>
    </w:tblPr>
    <w:tblStylePr w:type="firstRow">
      <w:rPr>
        <w:b/>
        <w:bCs/>
      </w:rPr>
      <w:tblPr/>
      <w:tcPr>
        <w:tcBorders>
          <w:bottom w:val="single" w:sz="4" w:space="0" w:color="A7A9AC" w:themeColor="accent2"/>
        </w:tcBorders>
      </w:tcPr>
    </w:tblStylePr>
    <w:tblStylePr w:type="lastRow">
      <w:rPr>
        <w:b/>
        <w:bCs/>
      </w:rPr>
      <w:tblPr/>
      <w:tcPr>
        <w:tcBorders>
          <w:top w:val="double" w:sz="4" w:space="0" w:color="A7A9AC" w:themeColor="accent2"/>
        </w:tcBorders>
      </w:tc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ListTable6Colorful-Accent31">
    <w:name w:val="List Table 6 Colorful - Accent 31"/>
    <w:basedOn w:val="TableNormal"/>
    <w:uiPriority w:val="51"/>
    <w:semiHidden/>
    <w:rsid w:val="00EB4EDF"/>
    <w:pPr>
      <w:spacing w:line="240" w:lineRule="auto"/>
    </w:pPr>
    <w:rPr>
      <w:color w:val="AA5D00" w:themeColor="accent3" w:themeShade="BF"/>
    </w:rPr>
    <w:tblPr>
      <w:tblStyleRowBandSize w:val="1"/>
      <w:tblStyleColBandSize w:val="1"/>
      <w:tblBorders>
        <w:top w:val="single" w:sz="4" w:space="0" w:color="E47E00" w:themeColor="accent3"/>
        <w:bottom w:val="single" w:sz="4" w:space="0" w:color="E47E00" w:themeColor="accent3"/>
      </w:tblBorders>
    </w:tblPr>
    <w:tblStylePr w:type="firstRow">
      <w:rPr>
        <w:b/>
        <w:bCs/>
      </w:rPr>
      <w:tblPr/>
      <w:tcPr>
        <w:tcBorders>
          <w:bottom w:val="single" w:sz="4" w:space="0" w:color="E47E00" w:themeColor="accent3"/>
        </w:tcBorders>
      </w:tcPr>
    </w:tblStylePr>
    <w:tblStylePr w:type="lastRow">
      <w:rPr>
        <w:b/>
        <w:bCs/>
      </w:rPr>
      <w:tblPr/>
      <w:tcPr>
        <w:tcBorders>
          <w:top w:val="double" w:sz="4" w:space="0" w:color="E47E00" w:themeColor="accent3"/>
        </w:tcBorders>
      </w:tc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ListTable6Colorful-Accent41">
    <w:name w:val="List Table 6 Colorful - Accent 41"/>
    <w:basedOn w:val="TableNormal"/>
    <w:uiPriority w:val="51"/>
    <w:semiHidden/>
    <w:rsid w:val="00EB4EDF"/>
    <w:pPr>
      <w:spacing w:line="240" w:lineRule="auto"/>
    </w:pPr>
    <w:rPr>
      <w:color w:val="BFBFBF" w:themeColor="accent4" w:themeShade="BF"/>
    </w:rPr>
    <w:tblPr>
      <w:tblStyleRowBandSize w:val="1"/>
      <w:tblStyleColBandSize w:val="1"/>
      <w:tblBorders>
        <w:top w:val="single" w:sz="4" w:space="0" w:color="FFFFFF" w:themeColor="accent4"/>
        <w:bottom w:val="single" w:sz="4" w:space="0" w:color="FFFFFF" w:themeColor="accent4"/>
      </w:tblBorders>
    </w:tblPr>
    <w:tblStylePr w:type="firstRow">
      <w:rPr>
        <w:b/>
        <w:bCs/>
      </w:rPr>
      <w:tblPr/>
      <w:tcPr>
        <w:tcBorders>
          <w:bottom w:val="single" w:sz="4" w:space="0" w:color="FFFFFF" w:themeColor="accent4"/>
        </w:tcBorders>
      </w:tcPr>
    </w:tblStylePr>
    <w:tblStylePr w:type="lastRow">
      <w:rPr>
        <w:b/>
        <w:bCs/>
      </w:rPr>
      <w:tblPr/>
      <w:tcPr>
        <w:tcBorders>
          <w:top w:val="double" w:sz="4" w:space="0" w:color="FFFFFF" w:themeColor="accent4"/>
        </w:tcBorders>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ListTable6Colorful-Accent51">
    <w:name w:val="List Table 6 Colorful - Accent 51"/>
    <w:basedOn w:val="TableNormal"/>
    <w:uiPriority w:val="51"/>
    <w:semiHidden/>
    <w:rsid w:val="00EB4EDF"/>
    <w:pPr>
      <w:spacing w:line="240" w:lineRule="auto"/>
    </w:pPr>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6Colorful-Accent61">
    <w:name w:val="List Table 6 Colorful - Accent 61"/>
    <w:basedOn w:val="TableNormal"/>
    <w:uiPriority w:val="51"/>
    <w:semiHidden/>
    <w:rsid w:val="00EB4EDF"/>
    <w:pPr>
      <w:spacing w:line="240" w:lineRule="auto"/>
    </w:pPr>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7Colorful1">
    <w:name w:val="List Table 7 Colorful1"/>
    <w:basedOn w:val="TableNormal"/>
    <w:uiPriority w:val="52"/>
    <w:semiHidden/>
    <w:rsid w:val="00EB4EDF"/>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B4EDF"/>
    <w:pPr>
      <w:spacing w:line="240" w:lineRule="auto"/>
    </w:pPr>
    <w:rPr>
      <w:color w:val="00508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BB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BB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BB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BB7" w:themeColor="accent1"/>
        </w:tcBorders>
        <w:shd w:val="clear" w:color="auto" w:fill="FFFFFF" w:themeFill="background1"/>
      </w:tcPr>
    </w:tblStylePr>
    <w:tblStylePr w:type="band1Vert">
      <w:tblPr/>
      <w:tcPr>
        <w:shd w:val="clear" w:color="auto" w:fill="BDE3FF" w:themeFill="accent1" w:themeFillTint="33"/>
      </w:tcPr>
    </w:tblStylePr>
    <w:tblStylePr w:type="band1Horz">
      <w:tblPr/>
      <w:tcPr>
        <w:shd w:val="clear" w:color="auto" w:fill="BD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B4EDF"/>
    <w:pPr>
      <w:spacing w:line="240" w:lineRule="auto"/>
    </w:pPr>
    <w:rPr>
      <w:color w:val="7B7E8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A9A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A9A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A9A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A9AC" w:themeColor="accent2"/>
        </w:tcBorders>
        <w:shd w:val="clear" w:color="auto" w:fill="FFFFFF" w:themeFill="background1"/>
      </w:tcPr>
    </w:tblStylePr>
    <w:tblStylePr w:type="band1Vert">
      <w:tblPr/>
      <w:tcPr>
        <w:shd w:val="clear" w:color="auto" w:fill="EDEDEE" w:themeFill="accent2" w:themeFillTint="33"/>
      </w:tcPr>
    </w:tblStylePr>
    <w:tblStylePr w:type="band1Horz">
      <w:tblPr/>
      <w:tcPr>
        <w:shd w:val="clear" w:color="auto" w:fill="EDED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B4EDF"/>
    <w:pPr>
      <w:spacing w:line="240" w:lineRule="auto"/>
    </w:pPr>
    <w:rPr>
      <w:color w:val="AA5D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47E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47E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47E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47E00" w:themeColor="accent3"/>
        </w:tcBorders>
        <w:shd w:val="clear" w:color="auto" w:fill="FFFFFF" w:themeFill="background1"/>
      </w:tcPr>
    </w:tblStylePr>
    <w:tblStylePr w:type="band1Vert">
      <w:tblPr/>
      <w:tcPr>
        <w:shd w:val="clear" w:color="auto" w:fill="FFE5C6" w:themeFill="accent3" w:themeFillTint="33"/>
      </w:tcPr>
    </w:tblStylePr>
    <w:tblStylePr w:type="band1Horz">
      <w:tblPr/>
      <w:tcPr>
        <w:shd w:val="clear" w:color="auto" w:fill="FFE5C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B4EDF"/>
    <w:pPr>
      <w:spacing w:line="240" w:lineRule="auto"/>
    </w:pPr>
    <w:rPr>
      <w:color w:val="BFBFB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4"/>
        </w:tcBorders>
        <w:shd w:val="clear" w:color="auto" w:fill="FFFFFF" w:themeFill="background1"/>
      </w:tcPr>
    </w:tblStylePr>
    <w:tblStylePr w:type="band1Vert">
      <w:tblPr/>
      <w:tcPr>
        <w:shd w:val="clear" w:color="auto" w:fill="FFFFFF" w:themeFill="accent4" w:themeFillTint="33"/>
      </w:tcPr>
    </w:tblStylePr>
    <w:tblStylePr w:type="band1Horz">
      <w:tblPr/>
      <w:tcPr>
        <w:shd w:val="clear" w:color="auto" w:fill="FFFF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B4EDF"/>
    <w:pPr>
      <w:spacing w:line="240" w:lineRule="auto"/>
    </w:pPr>
    <w:rPr>
      <w:color w:val="BFBFB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5"/>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B4EDF"/>
    <w:pPr>
      <w:spacing w:line="240" w:lineRule="auto"/>
    </w:pPr>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semiHidden/>
    <w:rsid w:val="00EB4ED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B4ED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B4ED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B4ED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B4ED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B4ED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ogoBackCover">
    <w:name w:val="Logo Back Cover"/>
    <w:basedOn w:val="Header"/>
    <w:rsid w:val="00D214B8"/>
    <w:pPr>
      <w:jc w:val="right"/>
    </w:pPr>
  </w:style>
  <w:style w:type="paragraph" w:customStyle="1" w:styleId="RRStrapline">
    <w:name w:val="RR Strapline"/>
    <w:basedOn w:val="Footer"/>
    <w:rsid w:val="00655FC4"/>
    <w:pPr>
      <w:ind w:left="-851"/>
      <w:jc w:val="left"/>
    </w:pPr>
    <w:rPr>
      <w:noProof/>
    </w:rPr>
  </w:style>
  <w:style w:type="paragraph" w:customStyle="1" w:styleId="FrontCoverWebsite">
    <w:name w:val="Front Cover Website"/>
    <w:basedOn w:val="Normal"/>
    <w:rsid w:val="0099000B"/>
    <w:pPr>
      <w:pBdr>
        <w:bottom w:val="single" w:sz="48" w:space="4" w:color="DB6C2E"/>
      </w:pBdr>
      <w:ind w:left="0"/>
    </w:pPr>
    <w:rPr>
      <w:b/>
      <w:color w:val="FFFFFF" w:themeColor="background1"/>
      <w:sz w:val="24"/>
    </w:rPr>
  </w:style>
  <w:style w:type="numbering" w:customStyle="1" w:styleId="LRRBullets1">
    <w:name w:val="LRR Bullets1"/>
    <w:uiPriority w:val="99"/>
    <w:rsid w:val="00B91E91"/>
  </w:style>
  <w:style w:type="character" w:customStyle="1" w:styleId="BodyTextChar1">
    <w:name w:val="Body Text Char1"/>
    <w:basedOn w:val="DefaultParagraphFont"/>
    <w:rsid w:val="00B91E91"/>
    <w:rPr>
      <w:rFonts w:cs="Arial"/>
      <w:color w:val="000000" w:themeColor="text1"/>
    </w:rPr>
  </w:style>
  <w:style w:type="numbering" w:customStyle="1" w:styleId="LRnumberedlist">
    <w:name w:val="LR numbered list"/>
    <w:uiPriority w:val="99"/>
    <w:rsid w:val="00B91E91"/>
    <w:pPr>
      <w:numPr>
        <w:numId w:val="12"/>
      </w:numPr>
    </w:pPr>
  </w:style>
  <w:style w:type="numbering" w:customStyle="1" w:styleId="LRHeadings">
    <w:name w:val="LR Headings"/>
    <w:uiPriority w:val="99"/>
    <w:rsid w:val="00B91E91"/>
    <w:pPr>
      <w:numPr>
        <w:numId w:val="13"/>
      </w:numPr>
    </w:pPr>
  </w:style>
  <w:style w:type="character" w:customStyle="1" w:styleId="LijstalineaChar">
    <w:name w:val="Lijstalinea Char"/>
    <w:basedOn w:val="DefaultParagraphFont"/>
    <w:link w:val="ListParagraph"/>
    <w:uiPriority w:val="99"/>
    <w:rsid w:val="00B91E91"/>
    <w:rPr>
      <w:lang w:val="nl-NL"/>
    </w:rPr>
  </w:style>
  <w:style w:type="character" w:customStyle="1" w:styleId="BijschriftChar">
    <w:name w:val="Bijschrift Char"/>
    <w:basedOn w:val="DefaultParagraphFont"/>
    <w:link w:val="Caption"/>
    <w:rsid w:val="00B91E91"/>
    <w:rPr>
      <w:rFonts w:asciiTheme="majorHAnsi" w:hAnsiTheme="majorHAnsi" w:cs="Arial"/>
      <w:b/>
      <w:bCs/>
      <w:color w:val="0E4496"/>
      <w:sz w:val="18"/>
      <w:szCs w:val="18"/>
      <w:lang w:val="nl-NL"/>
    </w:rPr>
  </w:style>
  <w:style w:type="table" w:customStyle="1" w:styleId="TableGrid10">
    <w:name w:val="Table Grid1"/>
    <w:basedOn w:val="TableNormal"/>
    <w:next w:val="TableGrid"/>
    <w:uiPriority w:val="59"/>
    <w:rsid w:val="00B91E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3">
    <w:name w:val="Lichte arcering3"/>
    <w:basedOn w:val="TableNormal"/>
    <w:uiPriority w:val="60"/>
    <w:rsid w:val="00B91E91"/>
    <w:pPr>
      <w:spacing w:line="240" w:lineRule="auto"/>
    </w:pPr>
    <w:rPr>
      <w:rFonts w:ascii="Times New Roman" w:eastAsia="Times New Roman" w:hAnsi="Times New Roman" w:cs="Times New Roman"/>
      <w:color w:val="000000" w:themeColor="text1" w:themeShade="BF"/>
      <w:lang w:val="nl-NL" w:eastAsia="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nopgelostemelding1">
    <w:name w:val="Onopgeloste melding1"/>
    <w:basedOn w:val="DefaultParagraphFont"/>
    <w:uiPriority w:val="99"/>
    <w:semiHidden/>
    <w:unhideWhenUsed/>
    <w:rsid w:val="00B91E91"/>
    <w:rPr>
      <w:color w:val="605E5C"/>
      <w:shd w:val="clear" w:color="auto" w:fill="E1DFDD"/>
    </w:rPr>
  </w:style>
  <w:style w:type="paragraph" w:customStyle="1" w:styleId="Default">
    <w:name w:val="Default"/>
    <w:rsid w:val="00B91E91"/>
    <w:pPr>
      <w:autoSpaceDE w:val="0"/>
      <w:autoSpaceDN w:val="0"/>
      <w:adjustRightInd w:val="0"/>
      <w:spacing w:line="240" w:lineRule="auto"/>
    </w:pPr>
    <w:rPr>
      <w:rFonts w:ascii="Arial" w:hAnsi="Arial" w:cs="Arial"/>
      <w:color w:val="000000"/>
      <w:sz w:val="24"/>
      <w:szCs w:val="24"/>
      <w:lang w:val="nl-NL"/>
    </w:rPr>
  </w:style>
  <w:style w:type="paragraph" w:styleId="Revision">
    <w:name w:val="Revision"/>
    <w:hidden/>
    <w:uiPriority w:val="99"/>
    <w:semiHidden/>
    <w:rsid w:val="00B91E91"/>
    <w:pPr>
      <w:spacing w:line="240" w:lineRule="auto"/>
    </w:pPr>
    <w:rPr>
      <w:lang w:val="nl-NL"/>
    </w:rPr>
  </w:style>
  <w:style w:type="character" w:customStyle="1" w:styleId="Onopgelostemelding2">
    <w:name w:val="Onopgeloste melding2"/>
    <w:basedOn w:val="DefaultParagraphFont"/>
    <w:uiPriority w:val="99"/>
    <w:rsid w:val="00B91E91"/>
    <w:rPr>
      <w:color w:val="605E5C"/>
      <w:shd w:val="clear" w:color="auto" w:fill="E1DFDD"/>
    </w:rPr>
  </w:style>
  <w:style w:type="table" w:customStyle="1" w:styleId="TableGrid0">
    <w:name w:val="TableGrid"/>
    <w:rsid w:val="00B91E91"/>
    <w:pPr>
      <w:spacing w:line="240" w:lineRule="auto"/>
    </w:pPr>
    <w:rPr>
      <w:kern w:val="2"/>
      <w:sz w:val="22"/>
      <w:szCs w:val="22"/>
      <w:lang w:val="nl-NL" w:eastAsia="nl-NL"/>
      <w14:ligatures w14:val="standardContextual"/>
    </w:rPr>
    <w:tblPr>
      <w:tblCellMar>
        <w:top w:w="0" w:type="dxa"/>
        <w:left w:w="0" w:type="dxa"/>
        <w:bottom w:w="0" w:type="dxa"/>
        <w:right w:w="0" w:type="dxa"/>
      </w:tblCellMar>
    </w:tblPr>
  </w:style>
  <w:style w:type="character" w:customStyle="1" w:styleId="Onopgelostemelding3">
    <w:name w:val="Onopgeloste melding3"/>
    <w:basedOn w:val="DefaultParagraphFont"/>
    <w:uiPriority w:val="99"/>
    <w:rsid w:val="00B91E91"/>
    <w:rPr>
      <w:color w:val="605E5C"/>
      <w:shd w:val="clear" w:color="auto" w:fill="E1DFDD"/>
    </w:rPr>
  </w:style>
  <w:style w:type="character" w:customStyle="1" w:styleId="Onopgelostemelding4">
    <w:name w:val="Onopgeloste melding4"/>
    <w:basedOn w:val="DefaultParagraphFont"/>
    <w:uiPriority w:val="99"/>
    <w:rsid w:val="00B91E91"/>
    <w:rPr>
      <w:color w:val="605E5C"/>
      <w:shd w:val="clear" w:color="auto" w:fill="E1DFDD"/>
    </w:rPr>
  </w:style>
  <w:style w:type="numbering" w:customStyle="1" w:styleId="LRRHeadings1">
    <w:name w:val="LRR Headings1"/>
    <w:uiPriority w:val="99"/>
    <w:rsid w:val="00B91E91"/>
  </w:style>
  <w:style w:type="character" w:customStyle="1" w:styleId="cf01">
    <w:name w:val="cf01"/>
    <w:basedOn w:val="DefaultParagraphFont"/>
    <w:rsid w:val="00571088"/>
    <w:rPr>
      <w:rFonts w:ascii="Segoe UI" w:hAnsi="Segoe UI" w:cs="Segoe UI" w:hint="default"/>
      <w:color w:val="262626"/>
      <w:sz w:val="21"/>
      <w:szCs w:val="21"/>
    </w:rPr>
  </w:style>
  <w:style w:type="character" w:customStyle="1" w:styleId="rynqvb">
    <w:name w:val="rynqvb"/>
    <w:basedOn w:val="DefaultParagraphFont"/>
    <w:rsid w:val="00FA0312"/>
  </w:style>
  <w:style w:type="character" w:customStyle="1" w:styleId="Onopgelostemelding5">
    <w:name w:val="Onopgeloste melding5"/>
    <w:basedOn w:val="DefaultParagraphFont"/>
    <w:uiPriority w:val="99"/>
    <w:rsid w:val="00A014B7"/>
    <w:rPr>
      <w:color w:val="605E5C"/>
      <w:shd w:val="clear" w:color="auto" w:fill="E1DFDD"/>
    </w:rPr>
  </w:style>
  <w:style w:type="character" w:customStyle="1" w:styleId="Onopgelostemelding6">
    <w:name w:val="Onopgeloste melding6"/>
    <w:basedOn w:val="DefaultParagraphFont"/>
    <w:uiPriority w:val="99"/>
    <w:rsid w:val="001C0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ricardo.com/en/investors/results-centre/2023-24/annual-report-2023-24" TargetMode="External" /><Relationship Id="rId11" Type="http://schemas.openxmlformats.org/officeDocument/2006/relationships/hyperlink" Target="https://CO2emissiefactoren.nl/" TargetMode="External"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hyperlink" Target="https://www.co2-prestatieladder.nl/" TargetMode="External"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hyperlink" Target="http://nl.wikipedia.org/wiki/Bestand:NEN_2580.JPG" TargetMode="External" /><Relationship Id="rId2" Type="http://schemas.openxmlformats.org/officeDocument/2006/relationships/webSettings" Target="webSettings.xml" /><Relationship Id="rId20" Type="http://schemas.openxmlformats.org/officeDocument/2006/relationships/hyperlink" Target="https://ghgprotocol.org/corporate-standard" TargetMode="External" /><Relationship Id="rId21" Type="http://schemas.openxmlformats.org/officeDocument/2006/relationships/hyperlink" Target="https://ghgprotocol.org/standards/scope-3-standard" TargetMode="External" /><Relationship Id="rId22" Type="http://schemas.openxmlformats.org/officeDocument/2006/relationships/hyperlink" Target="https://ghgprotocol.org/scope-3-technical-calculation-guidance" TargetMode="External" /><Relationship Id="rId23" Type="http://schemas.openxmlformats.org/officeDocument/2006/relationships/hyperlink" Target="https://ghgprotocol.org/scope_2_guidance" TargetMode="External" /><Relationship Id="rId24" Type="http://schemas.openxmlformats.org/officeDocument/2006/relationships/hyperlink" Target="http://www.ghgprotocol.org" TargetMode="External" /><Relationship Id="rId25" Type="http://schemas.openxmlformats.org/officeDocument/2006/relationships/hyperlink" Target="http://www.greengoldlabel.com" TargetMode="External" /><Relationship Id="rId26" Type="http://schemas.openxmlformats.org/officeDocument/2006/relationships/hyperlink" Target="http://www.CO2emissiefactoren.nl" TargetMode="External" /><Relationship Id="rId27" Type="http://schemas.openxmlformats.org/officeDocument/2006/relationships/hyperlink" Target="http://www.skao.nl" TargetMode="External" /><Relationship Id="rId28" Type="http://schemas.openxmlformats.org/officeDocument/2006/relationships/image" Target="media/image8.png" /><Relationship Id="rId29" Type="http://schemas.openxmlformats.org/officeDocument/2006/relationships/image" Target="media/image9.svg" /><Relationship Id="rId3" Type="http://schemas.openxmlformats.org/officeDocument/2006/relationships/fontTable" Target="fontTable.xml" /><Relationship Id="rId30" Type="http://schemas.openxmlformats.org/officeDocument/2006/relationships/image" Target="media/image10.jpeg" /><Relationship Id="rId31" Type="http://schemas.openxmlformats.org/officeDocument/2006/relationships/header" Target="header1.xml" /><Relationship Id="rId32" Type="http://schemas.openxmlformats.org/officeDocument/2006/relationships/footer" Target="footer1.xml" /><Relationship Id="rId33" Type="http://schemas.openxmlformats.org/officeDocument/2006/relationships/theme" Target="theme/theme1.xml" /><Relationship Id="rId34" Type="http://schemas.openxmlformats.org/officeDocument/2006/relationships/numbering" Target="numbering.xml" /><Relationship Id="rId35"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hyperlink" Target="https://www.ricardo.com/en/who-we-are/governance/policies/co2-prestatieladder"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11.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ProgramData\The%20Template%20Company\Templates\RR%20Report-NL.dotx" TargetMode="External" /></Relationships>
</file>

<file path=word/theme/theme1.xml><?xml version="1.0" encoding="utf-8"?>
<a:theme xmlns:a="http://schemas.openxmlformats.org/drawingml/2006/main" name="Ricardo Word">
  <a:themeElements>
    <a:clrScheme name="Ricardo">
      <a:dk1>
        <a:srgbClr val="000000"/>
      </a:dk1>
      <a:lt1>
        <a:srgbClr val="FFFFFF"/>
      </a:lt1>
      <a:dk2>
        <a:srgbClr val="006BB7"/>
      </a:dk2>
      <a:lt2>
        <a:srgbClr val="A7A9AC"/>
      </a:lt2>
      <a:accent1>
        <a:srgbClr val="006BB7"/>
      </a:accent1>
      <a:accent2>
        <a:srgbClr val="A7A9AC"/>
      </a:accent2>
      <a:accent3>
        <a:srgbClr val="E47E00"/>
      </a:accent3>
      <a:accent4>
        <a:srgbClr val="FFFFFF"/>
      </a:accent4>
      <a:accent5>
        <a:srgbClr val="FFFFFF"/>
      </a:accent5>
      <a:accent6>
        <a:srgbClr val="FFFFFF"/>
      </a:accent6>
      <a:hlink>
        <a:srgbClr val="006BB7"/>
      </a:hlink>
      <a:folHlink>
        <a:srgbClr val="A7A9A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Ricardo Logo Blue RGB(0, 107, 183)">
      <a:srgbClr val="006BB7"/>
    </a:custClr>
    <a:custClr name="Ricardo Logo Grey RGB(167, 169, 172)">
      <a:srgbClr val="A7A9AC"/>
    </a:custClr>
    <a:custClr name="Ricardo Light Blue RGB(153, 204, 255)">
      <a:srgbClr val="99CCFF"/>
    </a:custClr>
    <a:custClr name="Ricardo Light Grey RGB(221, 221, 221)">
      <a:srgbClr val="DDDDDD"/>
    </a:custClr>
    <a:custClr name="Ricardo Dark Blue RGB(0, 48, 126)">
      <a:srgbClr val="00307E"/>
    </a:custClr>
    <a:custClr name="Ricardo Dark Grey (50%) RGB(128, 128, 128)">
      <a:srgbClr val="808080"/>
    </a:custClr>
    <a:custClr name="Ricardo Off Blue RGB(89, 166, 213)">
      <a:srgbClr val="59A6D5"/>
    </a:custClr>
    <a:custClr name="Ricardo Grey (75%) RGB(192, 192, 192)">
      <a:srgbClr val="C0C0C0"/>
    </a:custClr>
    <a:custClr name="Ricardo Other Blue RGB(55, 111, 167)">
      <a:srgbClr val="376FA7"/>
    </a:custClr>
    <a:custClr name="Ricardo Grey (60%) RGB(150, 150, 150)">
      <a:srgbClr val="969696"/>
    </a:custClr>
    <a:custClr name="Black RGB(0, 0, 0)">
      <a:srgbClr val="000000"/>
    </a:custClr>
    <a:custClr name="White RGB(255, 255, 255)">
      <a:srgbClr val="FFFFFF"/>
    </a:custClr>
    <a:custClr name="Ricardo Red RGB(220, 36, 31)">
      <a:srgbClr val="DC241F"/>
    </a:custClr>
    <a:custClr name="Ricardo Orange RGB(228, 126, 0)">
      <a:srgbClr val="E47E00"/>
    </a:custClr>
    <a:custClr name="Ricardo Yellow RGB(250, 230, 0)">
      <a:srgbClr val="FAE600"/>
    </a:custClr>
    <a:custClr name="Ricardo Green RGB(153, 202, 60)">
      <a:srgbClr val="99CA3C"/>
    </a:custClr>
    <a:custClr name="Ricardo-AEA Green RGB(70, 156, 35)">
      <a:srgbClr val="469C23"/>
    </a:custClr>
    <a:custClr name="Ricardo Purple RGB(146, 73, 158)">
      <a:srgbClr val="92499E"/>
    </a:custClr>
    <a:custClr name="Ricardo Background Very Dark Grey RGB(77, 77, 79)">
      <a:srgbClr val="4D4D4F"/>
    </a:custClr>
    <a:custClr name="Ricardo Rail Orange RGB(219, 108, 46)">
      <a:srgbClr val="DB6C2E"/>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AF5734F2CBA144E9E749C0E94CE223C" ma:contentTypeVersion="4" ma:contentTypeDescription="Create a new document." ma:contentTypeScope="" ma:versionID="20444dac29420094c012330a501ba0ff">
  <xsd:schema xmlns:xsd="http://www.w3.org/2001/XMLSchema" xmlns:xs="http://www.w3.org/2001/XMLSchema" xmlns:p="http://schemas.microsoft.com/office/2006/metadata/properties" xmlns:ns2="cf89ee5c-d1d9-4801-9403-09a65367b285" targetNamespace="http://schemas.microsoft.com/office/2006/metadata/properties" ma:root="true" ma:fieldsID="865810fde66c8a4cf6b6f9eb9472c393" ns2:_="">
    <xsd:import namespace="cf89ee5c-d1d9-4801-9403-09a65367b2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ee5c-d1d9-4801-9403-09a65367b28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8E79BC-177B-4FA1-B620-F2CED09D51E2}">
  <ds:schemaRefs>
    <ds:schemaRef ds:uri="http://schemas.microsoft.com/sharepoint/v3/contenttype/forms"/>
  </ds:schemaRefs>
</ds:datastoreItem>
</file>

<file path=customXml/itemProps2.xml><?xml version="1.0" encoding="utf-8"?>
<ds:datastoreItem xmlns:ds="http://schemas.openxmlformats.org/officeDocument/2006/customXml" ds:itemID="{3DD48C6D-ABD6-43C0-BDA2-C17C1E4CC52A}">
  <ds:schemaRefs>
    <ds:schemaRef ds:uri="http://schemas.openxmlformats.org/officeDocument/2006/bibliography"/>
  </ds:schemaRefs>
</ds:datastoreItem>
</file>

<file path=customXml/itemProps3.xml><?xml version="1.0" encoding="utf-8"?>
<ds:datastoreItem xmlns:ds="http://schemas.openxmlformats.org/officeDocument/2006/customXml" ds:itemID="{E42B68CD-358D-48AD-8122-3E21E31AA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ee5c-d1d9-4801-9403-09a65367b2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3686E1-96A2-44C2-A746-39FBB02A42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RR Report-NL</Template>
  <TotalTime>65</TotalTime>
  <Pages>38</Pages>
  <Words>11214</Words>
  <Characters>61681</Characters>
  <Application>Microsoft Office Word</Application>
  <DocSecurity>0</DocSecurity>
  <Lines>514</Lines>
  <Paragraphs>145</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&lt;PAGINA TITEL&gt;</vt:lpstr>
      <vt:lpstr/>
      <vt:lpstr>Introduction</vt:lpstr>
    </vt:vector>
  </TitlesOfParts>
  <Company>&lt;Copyright owner&gt;</Company>
  <LinksUpToDate>false</LinksUpToDate>
  <CharactersWithSpaces>72750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&lt;PAGINA TITEL&gt;</dc:title>
  <dc:subject>&lt;PROJECT&gt; &lt;TITEL1&gt;&lt;TITEL2&gt;</dc:subject>
  <dc:creator>&lt;AUTEUR&gt;</dc:creator>
  <cp:lastModifiedBy>Slotboom, Marco</cp:lastModifiedBy>
  <cp:revision>7</cp:revision>
  <cp:lastPrinted>2015-06-25T12:33:00Z</cp:lastPrinted>
  <dcterms:created xsi:type="dcterms:W3CDTF">2025-05-26T12:35:00Z</dcterms:created>
  <dcterms:modified xsi:type="dcterms:W3CDTF">2025-05-27T10:48:00Z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R">
    <vt:lpwstr>&lt;ADR&gt;</vt:lpwstr>
  </property>
  <property fmtid="{D5CDD505-2E9C-101B-9397-08002B2CF9AE}" pid="3" name="Client">
    <vt:lpwstr>&lt;KLANT&gt;</vt:lpwstr>
  </property>
  <property fmtid="{D5CDD505-2E9C-101B-9397-08002B2CF9AE}" pid="4" name="Company">
    <vt:lpwstr>Ricardo Nederland BV</vt:lpwstr>
  </property>
  <property fmtid="{D5CDD505-2E9C-101B-9397-08002B2CF9AE}" pid="5" name="ContentTypeId">
    <vt:lpwstr>0x0101004AF5734F2CBA144E9E749C0E94CE223C</vt:lpwstr>
  </property>
  <property fmtid="{D5CDD505-2E9C-101B-9397-08002B2CF9AE}" pid="6" name="CopyrightOwner">
    <vt:lpwstr>&lt;Copyright owner&gt;</vt:lpwstr>
  </property>
  <property fmtid="{D5CDD505-2E9C-101B-9397-08002B2CF9AE}" pid="7" name="CopyrightOwnerRepresentative">
    <vt:lpwstr>Ricardo Nederland BV</vt:lpwstr>
  </property>
  <property fmtid="{D5CDD505-2E9C-101B-9397-08002B2CF9AE}" pid="8" name="Date">
    <vt:lpwstr>&lt;DATUM&gt;</vt:lpwstr>
  </property>
  <property fmtid="{D5CDD505-2E9C-101B-9397-08002B2CF9AE}" pid="9" name="DocApprover">
    <vt:lpwstr>&lt;TOETSER VRIJGAVE&gt;</vt:lpwstr>
  </property>
  <property fmtid="{D5CDD505-2E9C-101B-9397-08002B2CF9AE}" pid="10" name="DocAuthor">
    <vt:lpwstr>&lt;AUTEUR&gt;</vt:lpwstr>
  </property>
  <property fmtid="{D5CDD505-2E9C-101B-9397-08002B2CF9AE}" pid="11" name="DocReviewer">
    <vt:lpwstr>&lt;COLLEGIAAL TOETSER&gt;</vt:lpwstr>
  </property>
  <property fmtid="{D5CDD505-2E9C-101B-9397-08002B2CF9AE}" pid="12" name="Draft">
    <vt:lpwstr>&lt;CONCEPT&gt;</vt:lpwstr>
  </property>
  <property fmtid="{D5CDD505-2E9C-101B-9397-08002B2CF9AE}" pid="13" name="FaxEmail">
    <vt:lpwstr>railEurope@ricardo.com</vt:lpwstr>
  </property>
  <property fmtid="{D5CDD505-2E9C-101B-9397-08002B2CF9AE}" pid="14" name="HyarchisDocumentDate">
    <vt:lpwstr>27-05-2025 12:48:39</vt:lpwstr>
  </property>
  <property fmtid="{D5CDD505-2E9C-101B-9397-08002B2CF9AE}" pid="15" name="HyarchisDocumentMetadataDate">
    <vt:lpwstr>27-05-2025 12:48:39</vt:lpwstr>
  </property>
  <property fmtid="{D5CDD505-2E9C-101B-9397-08002B2CF9AE}" pid="16" name="HyarchisFingerPrint">
    <vt:lpwstr>06776315://3/902028?docx</vt:lpwstr>
  </property>
  <property fmtid="{D5CDD505-2E9C-101B-9397-08002B2CF9AE}" pid="17" name="Issue">
    <vt:lpwstr>&lt;VERSIE&gt;</vt:lpwstr>
  </property>
  <property fmtid="{D5CDD505-2E9C-101B-9397-08002B2CF9AE}" pid="18" name="LetterAddress1">
    <vt:lpwstr>Daalsesingel 51</vt:lpwstr>
  </property>
  <property fmtid="{D5CDD505-2E9C-101B-9397-08002B2CF9AE}" pid="19" name="LetterAddress2">
    <vt:lpwstr>3511 SW Utrecht</vt:lpwstr>
  </property>
  <property fmtid="{D5CDD505-2E9C-101B-9397-08002B2CF9AE}" pid="20" name="LetterAddress3">
    <vt:lpwstr>The Netherlands </vt:lpwstr>
  </property>
  <property fmtid="{D5CDD505-2E9C-101B-9397-08002B2CF9AE}" pid="21" name="LetterAddress4">
    <vt:lpwstr/>
  </property>
  <property fmtid="{D5CDD505-2E9C-101B-9397-08002B2CF9AE}" pid="22" name="Logo">
    <vt:lpwstr>Y</vt:lpwstr>
  </property>
  <property fmtid="{D5CDD505-2E9C-101B-9397-08002B2CF9AE}" pid="23" name="LRR Template Sub Version">
    <vt:lpwstr>4</vt:lpwstr>
  </property>
  <property fmtid="{D5CDD505-2E9C-101B-9397-08002B2CF9AE}" pid="24" name="LRR Template Type">
    <vt:lpwstr>Report</vt:lpwstr>
  </property>
  <property fmtid="{D5CDD505-2E9C-101B-9397-08002B2CF9AE}" pid="25" name="LRR Template Version">
    <vt:lpwstr>12</vt:lpwstr>
  </property>
  <property fmtid="{D5CDD505-2E9C-101B-9397-08002B2CF9AE}" pid="26" name="MSIP_Label_5801bdc6-0104-4d2e-93a5-3447520f31f7_ActionId">
    <vt:lpwstr>75fb0627-8bb4-4ac2-8efe-b407fd2e7e5f</vt:lpwstr>
  </property>
  <property fmtid="{D5CDD505-2E9C-101B-9397-08002B2CF9AE}" pid="27" name="MSIP_Label_5801bdc6-0104-4d2e-93a5-3447520f31f7_ContentBits">
    <vt:lpwstr>0</vt:lpwstr>
  </property>
  <property fmtid="{D5CDD505-2E9C-101B-9397-08002B2CF9AE}" pid="28" name="MSIP_Label_5801bdc6-0104-4d2e-93a5-3447520f31f7_Enabled">
    <vt:lpwstr>true</vt:lpwstr>
  </property>
  <property fmtid="{D5CDD505-2E9C-101B-9397-08002B2CF9AE}" pid="29" name="MSIP_Label_5801bdc6-0104-4d2e-93a5-3447520f31f7_Method">
    <vt:lpwstr>Privileged</vt:lpwstr>
  </property>
  <property fmtid="{D5CDD505-2E9C-101B-9397-08002B2CF9AE}" pid="30" name="MSIP_Label_5801bdc6-0104-4d2e-93a5-3447520f31f7_Name">
    <vt:lpwstr>No Classification</vt:lpwstr>
  </property>
  <property fmtid="{D5CDD505-2E9C-101B-9397-08002B2CF9AE}" pid="31" name="MSIP_Label_5801bdc6-0104-4d2e-93a5-3447520f31f7_SetDate">
    <vt:lpwstr>2025-03-04T14:35:17Z</vt:lpwstr>
  </property>
  <property fmtid="{D5CDD505-2E9C-101B-9397-08002B2CF9AE}" pid="32" name="MSIP_Label_5801bdc6-0104-4d2e-93a5-3447520f31f7_SiteId">
    <vt:lpwstr>0b6675bc-a0cc-4acf-954f-092a57ea13ea</vt:lpwstr>
  </property>
  <property fmtid="{D5CDD505-2E9C-101B-9397-08002B2CF9AE}" pid="33" name="OfficeAddress1">
    <vt:lpwstr>Daalsesingel 51, 3511 SW, Utrecht</vt:lpwstr>
  </property>
  <property fmtid="{D5CDD505-2E9C-101B-9397-08002B2CF9AE}" pid="34" name="OfficeAddress2">
    <vt:lpwstr>The Netherlands </vt:lpwstr>
  </property>
  <property fmtid="{D5CDD505-2E9C-101B-9397-08002B2CF9AE}" pid="35" name="OfficeFAX">
    <vt:lpwstr>+31 (0)30 7524 800</vt:lpwstr>
  </property>
  <property fmtid="{D5CDD505-2E9C-101B-9397-08002B2CF9AE}" pid="36" name="OfficeName">
    <vt:lpwstr>Utrecht Rail</vt:lpwstr>
  </property>
  <property fmtid="{D5CDD505-2E9C-101B-9397-08002B2CF9AE}" pid="37" name="OfficePhone">
    <vt:lpwstr>+31 (0)30 7524 700</vt:lpwstr>
  </property>
  <property fmtid="{D5CDD505-2E9C-101B-9397-08002B2CF9AE}" pid="38" name="Project">
    <vt:lpwstr>&lt;PROJECT&gt;</vt:lpwstr>
  </property>
  <property fmtid="{D5CDD505-2E9C-101B-9397-08002B2CF9AE}" pid="39" name="Ref">
    <vt:lpwstr>&lt;REF&gt;</vt:lpwstr>
  </property>
  <property fmtid="{D5CDD505-2E9C-101B-9397-08002B2CF9AE}" pid="40" name="RegCountry">
    <vt:lpwstr>The Netherlands</vt:lpwstr>
  </property>
  <property fmtid="{D5CDD505-2E9C-101B-9397-08002B2CF9AE}" pid="41" name="RegNumber">
    <vt:lpwstr>Company Number 30156895 </vt:lpwstr>
  </property>
  <property fmtid="{D5CDD505-2E9C-101B-9397-08002B2CF9AE}" pid="42" name="RegOffice">
    <vt:lpwstr>Daalsesingel 51, 3511 SW Utrecht, The Netherlands</vt:lpwstr>
  </property>
  <property fmtid="{D5CDD505-2E9C-101B-9397-08002B2CF9AE}" pid="43" name="ShortTitle">
    <vt:lpwstr>&lt;PAGINA TITEL&gt;</vt:lpwstr>
  </property>
  <property fmtid="{D5CDD505-2E9C-101B-9397-08002B2CF9AE}" pid="44" name="Title1">
    <vt:lpwstr>&lt;TITEL1&gt;</vt:lpwstr>
  </property>
  <property fmtid="{D5CDD505-2E9C-101B-9397-08002B2CF9AE}" pid="45" name="Title2">
    <vt:lpwstr>&lt;TITEL2&gt;</vt:lpwstr>
  </property>
  <property fmtid="{D5CDD505-2E9C-101B-9397-08002B2CF9AE}" pid="46" name="Website">
    <vt:lpwstr>rail.ricardo.com</vt:lpwstr>
  </property>
</Properties>
</file>